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4065E" w14:textId="77777777" w:rsidR="00F81EE3" w:rsidRPr="00557435" w:rsidRDefault="00F81EE3" w:rsidP="00F81EE3">
      <w:pPr>
        <w:spacing w:after="0" w:line="240" w:lineRule="auto"/>
        <w:rPr>
          <w:b/>
          <w:sz w:val="24"/>
          <w:szCs w:val="24"/>
        </w:rPr>
      </w:pPr>
    </w:p>
    <w:p w14:paraId="22351AB1" w14:textId="77777777" w:rsidR="00F81EE3" w:rsidRPr="00557435" w:rsidRDefault="00F81EE3" w:rsidP="00F81EE3">
      <w:pPr>
        <w:spacing w:after="0" w:line="240" w:lineRule="auto"/>
        <w:rPr>
          <w:b/>
          <w:sz w:val="24"/>
          <w:szCs w:val="24"/>
        </w:rPr>
      </w:pPr>
    </w:p>
    <w:tbl>
      <w:tblPr>
        <w:tblStyle w:val="TableGrid"/>
        <w:tblW w:w="5000" w:type="pct"/>
        <w:tblCellMar>
          <w:left w:w="0" w:type="dxa"/>
          <w:right w:w="0" w:type="dxa"/>
        </w:tblCellMar>
        <w:tblLook w:val="04A0" w:firstRow="1" w:lastRow="0" w:firstColumn="1" w:lastColumn="0" w:noHBand="0" w:noVBand="1"/>
      </w:tblPr>
      <w:tblGrid>
        <w:gridCol w:w="714"/>
        <w:gridCol w:w="2796"/>
        <w:gridCol w:w="3476"/>
        <w:gridCol w:w="2513"/>
        <w:gridCol w:w="2461"/>
        <w:gridCol w:w="2450"/>
      </w:tblGrid>
      <w:tr w:rsidR="00557435" w:rsidRPr="00557435" w14:paraId="4555AE54" w14:textId="77777777" w:rsidTr="00271BC8">
        <w:tc>
          <w:tcPr>
            <w:tcW w:w="5000" w:type="pct"/>
            <w:gridSpan w:val="6"/>
            <w:shd w:val="clear" w:color="auto" w:fill="E2EFD9" w:themeFill="accent6" w:themeFillTint="33"/>
          </w:tcPr>
          <w:p w14:paraId="6A4DCA45" w14:textId="77777777" w:rsidR="00557435" w:rsidRPr="00557435" w:rsidRDefault="00557435" w:rsidP="00557435">
            <w:pPr>
              <w:jc w:val="center"/>
              <w:rPr>
                <w:b/>
              </w:rPr>
            </w:pPr>
            <w:r w:rsidRPr="00557435">
              <w:rPr>
                <w:rFonts w:eastAsia="YuKyokasho Medium" w:cs="Lucida Grande"/>
                <w:b/>
                <w:bCs/>
                <w:color w:val="00000A"/>
              </w:rPr>
              <w:t>Aligning Cross Cutting Initiatives to the CTI-CFF Regional Plan of Action 2.0 Workshop</w:t>
            </w:r>
            <w:r w:rsidRPr="00557435">
              <w:rPr>
                <w:rFonts w:eastAsia="YuKyokasho Medium" w:cs="Lucida Grande"/>
                <w:b/>
                <w:bCs/>
                <w:color w:val="00000A"/>
                <w:lang w:val="en-ID"/>
              </w:rPr>
              <w:br/>
            </w:r>
            <w:r w:rsidRPr="00557435">
              <w:rPr>
                <w:rFonts w:eastAsia="YuKyokasho Medium" w:cs="Lucida Grande"/>
                <w:b/>
                <w:bCs/>
                <w:color w:val="00000A"/>
                <w:lang w:val="en-PH"/>
              </w:rPr>
              <w:t>September 24-26, 2019   Sanur, Bali, Indonesia</w:t>
            </w:r>
          </w:p>
        </w:tc>
      </w:tr>
      <w:tr w:rsidR="002E7445" w:rsidRPr="00557435" w14:paraId="37F10459" w14:textId="77777777" w:rsidTr="00271BC8">
        <w:tc>
          <w:tcPr>
            <w:tcW w:w="5000" w:type="pct"/>
            <w:gridSpan w:val="6"/>
            <w:shd w:val="clear" w:color="auto" w:fill="A8D08D" w:themeFill="accent6" w:themeFillTint="99"/>
          </w:tcPr>
          <w:p w14:paraId="030DB0A0" w14:textId="77777777" w:rsidR="00271BC8" w:rsidRDefault="00271BC8" w:rsidP="00557435">
            <w:pPr>
              <w:rPr>
                <w:rFonts w:eastAsia="YuKyokasho Medium" w:cs="Lucida Grande"/>
                <w:b/>
                <w:bCs/>
                <w:color w:val="00000A"/>
              </w:rPr>
            </w:pPr>
            <w:r>
              <w:rPr>
                <w:rFonts w:eastAsia="YuKyokasho Medium" w:cs="Lucida Grande"/>
                <w:b/>
                <w:bCs/>
                <w:color w:val="00000A"/>
              </w:rPr>
              <w:t xml:space="preserve"> </w:t>
            </w:r>
          </w:p>
          <w:p w14:paraId="3F3D9103" w14:textId="4585FB9D" w:rsidR="002E7445" w:rsidRPr="00557435" w:rsidRDefault="00336AD3" w:rsidP="00557435">
            <w:pPr>
              <w:rPr>
                <w:b/>
              </w:rPr>
            </w:pPr>
            <w:r>
              <w:rPr>
                <w:rFonts w:eastAsia="YuKyokasho Medium" w:cs="Lucida Grande"/>
                <w:b/>
                <w:bCs/>
                <w:color w:val="00000A"/>
              </w:rPr>
              <w:t>Workshop Output Table 3</w:t>
            </w:r>
            <w:r w:rsidR="00557435" w:rsidRPr="00557435">
              <w:rPr>
                <w:rFonts w:eastAsia="YuKyokasho Medium" w:cs="Lucida Grande"/>
                <w:b/>
                <w:bCs/>
                <w:color w:val="00000A"/>
              </w:rPr>
              <w:t>:  Sustainable Business Forum</w:t>
            </w:r>
          </w:p>
        </w:tc>
      </w:tr>
      <w:tr w:rsidR="002E7445" w:rsidRPr="00271BC8" w14:paraId="612E95DD" w14:textId="77777777" w:rsidTr="00557435">
        <w:tc>
          <w:tcPr>
            <w:tcW w:w="5000" w:type="pct"/>
            <w:gridSpan w:val="6"/>
            <w:shd w:val="clear" w:color="auto" w:fill="FFFF00"/>
          </w:tcPr>
          <w:p w14:paraId="34409629" w14:textId="77777777" w:rsidR="002E7445" w:rsidRPr="00271BC8" w:rsidRDefault="00557435" w:rsidP="00557435">
            <w:pPr>
              <w:rPr>
                <w:rFonts w:cs="Arial"/>
                <w:b/>
              </w:rPr>
            </w:pPr>
            <w:r w:rsidRPr="00271BC8">
              <w:rPr>
                <w:b/>
              </w:rPr>
              <w:br/>
            </w:r>
            <w:r w:rsidR="002E7445" w:rsidRPr="00271BC8">
              <w:rPr>
                <w:b/>
              </w:rPr>
              <w:t xml:space="preserve">Vision: </w:t>
            </w:r>
            <w:r w:rsidR="002E7445" w:rsidRPr="00271BC8">
              <w:rPr>
                <w:rFonts w:cs="Arial"/>
                <w:b/>
              </w:rPr>
              <w:t>To become a catalyst for CTI-CFF in facilitating sustainable and responsible business in CT region, and supporting CTI-CFF and its goals.</w:t>
            </w:r>
          </w:p>
          <w:p w14:paraId="2CCD75D7" w14:textId="77777777" w:rsidR="002E7445" w:rsidRPr="00271BC8" w:rsidRDefault="002E7445" w:rsidP="00557435">
            <w:pPr>
              <w:jc w:val="center"/>
              <w:rPr>
                <w:b/>
              </w:rPr>
            </w:pPr>
          </w:p>
        </w:tc>
      </w:tr>
      <w:tr w:rsidR="00F81EE3" w:rsidRPr="00557435" w14:paraId="14F9623D" w14:textId="77777777" w:rsidTr="00E86522">
        <w:tc>
          <w:tcPr>
            <w:tcW w:w="5000" w:type="pct"/>
            <w:gridSpan w:val="6"/>
            <w:shd w:val="clear" w:color="auto" w:fill="BDD6EE" w:themeFill="accent1" w:themeFillTint="66"/>
          </w:tcPr>
          <w:p w14:paraId="53383A8B" w14:textId="77777777" w:rsidR="00F81EE3" w:rsidRPr="00557435" w:rsidRDefault="00F81EE3" w:rsidP="00557435">
            <w:pPr>
              <w:rPr>
                <w:b/>
              </w:rPr>
            </w:pPr>
            <w:r w:rsidRPr="00557435">
              <w:rPr>
                <w:b/>
              </w:rPr>
              <w:t>Goal #1: Revitalize RBF Mechanism to Support RPOA 2.0</w:t>
            </w:r>
          </w:p>
          <w:p w14:paraId="2F2AB89E" w14:textId="77777777" w:rsidR="00F81EE3" w:rsidRPr="00557435" w:rsidRDefault="00F81EE3" w:rsidP="00557435">
            <w:pPr>
              <w:rPr>
                <w:b/>
              </w:rPr>
            </w:pPr>
          </w:p>
        </w:tc>
      </w:tr>
      <w:tr w:rsidR="00E262AD" w:rsidRPr="00557435" w14:paraId="1452ABA1" w14:textId="77777777" w:rsidTr="00271BC8">
        <w:tc>
          <w:tcPr>
            <w:tcW w:w="248" w:type="pct"/>
            <w:shd w:val="clear" w:color="auto" w:fill="BFBFBF" w:themeFill="background1" w:themeFillShade="BF"/>
          </w:tcPr>
          <w:p w14:paraId="3E3A73A9" w14:textId="77777777" w:rsidR="00F81EE3" w:rsidRDefault="00271BC8" w:rsidP="00557435">
            <w:pPr>
              <w:rPr>
                <w:b/>
              </w:rPr>
            </w:pPr>
            <w:r>
              <w:rPr>
                <w:b/>
              </w:rPr>
              <w:t>Time</w:t>
            </w:r>
          </w:p>
          <w:p w14:paraId="6373E865" w14:textId="77777777" w:rsidR="00271BC8" w:rsidRPr="00557435" w:rsidRDefault="00271BC8" w:rsidP="00557435">
            <w:pPr>
              <w:rPr>
                <w:b/>
              </w:rPr>
            </w:pPr>
            <w:proofErr w:type="gramStart"/>
            <w:r>
              <w:rPr>
                <w:b/>
              </w:rPr>
              <w:t>line</w:t>
            </w:r>
            <w:proofErr w:type="gramEnd"/>
          </w:p>
        </w:tc>
        <w:tc>
          <w:tcPr>
            <w:tcW w:w="970" w:type="pct"/>
            <w:shd w:val="clear" w:color="auto" w:fill="BFBFBF" w:themeFill="background1" w:themeFillShade="BF"/>
          </w:tcPr>
          <w:p w14:paraId="70A747E6" w14:textId="77777777" w:rsidR="00F81EE3" w:rsidRPr="00557435" w:rsidRDefault="00F81EE3" w:rsidP="00557435">
            <w:pPr>
              <w:rPr>
                <w:b/>
              </w:rPr>
            </w:pPr>
            <w:r w:rsidRPr="00557435">
              <w:rPr>
                <w:b/>
              </w:rPr>
              <w:t>Objectives</w:t>
            </w:r>
          </w:p>
        </w:tc>
        <w:tc>
          <w:tcPr>
            <w:tcW w:w="1206" w:type="pct"/>
            <w:shd w:val="clear" w:color="auto" w:fill="BFBFBF" w:themeFill="background1" w:themeFillShade="BF"/>
          </w:tcPr>
          <w:p w14:paraId="5C7E4142" w14:textId="77777777" w:rsidR="00F81EE3" w:rsidRPr="00557435" w:rsidRDefault="00F81EE3" w:rsidP="00557435">
            <w:pPr>
              <w:rPr>
                <w:b/>
              </w:rPr>
            </w:pPr>
            <w:r w:rsidRPr="00557435">
              <w:rPr>
                <w:b/>
              </w:rPr>
              <w:t>Activities, Initiatives, Events</w:t>
            </w:r>
          </w:p>
        </w:tc>
        <w:tc>
          <w:tcPr>
            <w:tcW w:w="872" w:type="pct"/>
            <w:shd w:val="clear" w:color="auto" w:fill="BFBFBF" w:themeFill="background1" w:themeFillShade="BF"/>
          </w:tcPr>
          <w:p w14:paraId="729A60CF" w14:textId="77777777" w:rsidR="00F81EE3" w:rsidRPr="00557435" w:rsidRDefault="00F81EE3" w:rsidP="00557435">
            <w:pPr>
              <w:rPr>
                <w:b/>
              </w:rPr>
            </w:pPr>
            <w:r w:rsidRPr="00557435">
              <w:rPr>
                <w:b/>
              </w:rPr>
              <w:t>Action Steps, Tactics</w:t>
            </w:r>
          </w:p>
        </w:tc>
        <w:tc>
          <w:tcPr>
            <w:tcW w:w="854" w:type="pct"/>
            <w:shd w:val="clear" w:color="auto" w:fill="BFBFBF" w:themeFill="background1" w:themeFillShade="BF"/>
          </w:tcPr>
          <w:p w14:paraId="2780CB41" w14:textId="77777777" w:rsidR="00F81EE3" w:rsidRPr="00557435" w:rsidRDefault="00F81EE3" w:rsidP="00557435">
            <w:pPr>
              <w:rPr>
                <w:b/>
              </w:rPr>
            </w:pPr>
            <w:r w:rsidRPr="00557435">
              <w:rPr>
                <w:b/>
              </w:rPr>
              <w:t xml:space="preserve">Partnerships, </w:t>
            </w:r>
          </w:p>
          <w:p w14:paraId="13023F61" w14:textId="77777777" w:rsidR="00F81EE3" w:rsidRPr="00557435" w:rsidRDefault="00F81EE3" w:rsidP="00557435">
            <w:r w:rsidRPr="00557435">
              <w:rPr>
                <w:b/>
              </w:rPr>
              <w:t>Stakeholders</w:t>
            </w:r>
          </w:p>
        </w:tc>
        <w:tc>
          <w:tcPr>
            <w:tcW w:w="850" w:type="pct"/>
            <w:shd w:val="clear" w:color="auto" w:fill="BFBFBF" w:themeFill="background1" w:themeFillShade="BF"/>
          </w:tcPr>
          <w:p w14:paraId="584619A5" w14:textId="77777777" w:rsidR="00F81EE3" w:rsidRPr="00557435" w:rsidRDefault="00F81EE3" w:rsidP="00557435">
            <w:pPr>
              <w:rPr>
                <w:b/>
              </w:rPr>
            </w:pPr>
            <w:r w:rsidRPr="00557435">
              <w:rPr>
                <w:b/>
              </w:rPr>
              <w:t>Resources</w:t>
            </w:r>
          </w:p>
        </w:tc>
      </w:tr>
      <w:tr w:rsidR="00E262AD" w:rsidRPr="00557435" w14:paraId="02B30653" w14:textId="77777777" w:rsidTr="00271BC8">
        <w:trPr>
          <w:trHeight w:val="2640"/>
        </w:trPr>
        <w:tc>
          <w:tcPr>
            <w:tcW w:w="248" w:type="pct"/>
          </w:tcPr>
          <w:p w14:paraId="428F0D6A" w14:textId="77777777" w:rsidR="00F81EE3" w:rsidRPr="00557435" w:rsidRDefault="00F81EE3" w:rsidP="00557435">
            <w:r w:rsidRPr="00557435">
              <w:t>RN</w:t>
            </w:r>
            <w:r w:rsidR="00271BC8">
              <w:rPr>
                <w:rStyle w:val="FootnoteReference"/>
              </w:rPr>
              <w:footnoteReference w:id="1"/>
            </w:r>
          </w:p>
        </w:tc>
        <w:tc>
          <w:tcPr>
            <w:tcW w:w="970" w:type="pct"/>
          </w:tcPr>
          <w:p w14:paraId="050271C1" w14:textId="77777777" w:rsidR="00F81EE3" w:rsidRPr="00557435" w:rsidRDefault="00F81EE3" w:rsidP="00557435">
            <w:r w:rsidRPr="00557435">
              <w:t>1a. Re-brand RBF to “CT-SBF” (Coral Triangle Sustainable Business Forum)</w:t>
            </w:r>
          </w:p>
          <w:p w14:paraId="49D2AF36" w14:textId="77777777" w:rsidR="009514D8" w:rsidRPr="00557435" w:rsidRDefault="009514D8" w:rsidP="00557435"/>
          <w:p w14:paraId="32988A01" w14:textId="77777777" w:rsidR="009514D8" w:rsidRPr="00557435" w:rsidRDefault="009514D8" w:rsidP="00557435"/>
          <w:p w14:paraId="20F3049C" w14:textId="77777777" w:rsidR="00F81EE3" w:rsidRPr="00557435" w:rsidRDefault="00F81EE3" w:rsidP="00557435"/>
          <w:p w14:paraId="260489A6" w14:textId="77777777" w:rsidR="00F81EE3" w:rsidRPr="00557435" w:rsidRDefault="00F81EE3" w:rsidP="00557435"/>
        </w:tc>
        <w:tc>
          <w:tcPr>
            <w:tcW w:w="1206" w:type="pct"/>
          </w:tcPr>
          <w:p w14:paraId="172168E5" w14:textId="77777777" w:rsidR="00F81EE3" w:rsidRPr="00557435" w:rsidRDefault="00F81EE3" w:rsidP="00557435">
            <w:r w:rsidRPr="00557435">
              <w:t>Develop text to circulate to NCCs and Development partners by October 2019</w:t>
            </w:r>
            <w:r w:rsidR="00275158" w:rsidRPr="00557435">
              <w:t xml:space="preserve">.  New text will be shared at the SOM 15 in </w:t>
            </w:r>
            <w:proofErr w:type="gramStart"/>
            <w:r w:rsidR="00275158" w:rsidRPr="00557435">
              <w:t>November,</w:t>
            </w:r>
            <w:proofErr w:type="gramEnd"/>
            <w:r w:rsidR="00275158" w:rsidRPr="00557435">
              <w:t xml:space="preserve"> 2019.  </w:t>
            </w:r>
          </w:p>
          <w:p w14:paraId="77C1C685" w14:textId="77777777" w:rsidR="00F81EE3" w:rsidRPr="00557435" w:rsidRDefault="00F81EE3" w:rsidP="00557435"/>
          <w:p w14:paraId="5FE9D865" w14:textId="77777777" w:rsidR="00F81EE3" w:rsidRPr="00557435" w:rsidRDefault="00F81EE3" w:rsidP="00557435"/>
          <w:p w14:paraId="291F931A" w14:textId="77777777" w:rsidR="00F81EE3" w:rsidRPr="00557435" w:rsidRDefault="00F81EE3" w:rsidP="00557435"/>
        </w:tc>
        <w:tc>
          <w:tcPr>
            <w:tcW w:w="872" w:type="pct"/>
          </w:tcPr>
          <w:p w14:paraId="3B5B2250" w14:textId="77777777" w:rsidR="00F81EE3" w:rsidRPr="00557435" w:rsidRDefault="00F81EE3" w:rsidP="00557435">
            <w:r w:rsidRPr="00557435">
              <w:t>Draft text (CTC</w:t>
            </w:r>
            <w:r w:rsidR="00275158" w:rsidRPr="00557435">
              <w:t>, WWF &amp; RS)</w:t>
            </w:r>
            <w:proofErr w:type="gramStart"/>
            <w:r w:rsidR="00275158" w:rsidRPr="00557435">
              <w:t>,</w:t>
            </w:r>
            <w:proofErr w:type="gramEnd"/>
            <w:r w:rsidR="00275158" w:rsidRPr="00557435">
              <w:t xml:space="preserve"> submit</w:t>
            </w:r>
            <w:r w:rsidRPr="00557435">
              <w:t xml:space="preserve"> to RS so they can circulate to NCC</w:t>
            </w:r>
            <w:r w:rsidR="00275158" w:rsidRPr="00557435">
              <w:t>s.</w:t>
            </w:r>
          </w:p>
          <w:p w14:paraId="3240370C" w14:textId="77777777" w:rsidR="00F81EE3" w:rsidRPr="00557435" w:rsidRDefault="00F81EE3" w:rsidP="00557435"/>
          <w:p w14:paraId="648C94FC" w14:textId="77777777" w:rsidR="00F81EE3" w:rsidRPr="00557435" w:rsidRDefault="00F81EE3" w:rsidP="00557435"/>
          <w:p w14:paraId="003C6849" w14:textId="77777777" w:rsidR="00F81EE3" w:rsidRPr="00557435" w:rsidRDefault="00F81EE3" w:rsidP="00557435"/>
          <w:p w14:paraId="287958BE" w14:textId="77777777" w:rsidR="00F81EE3" w:rsidRPr="00557435" w:rsidRDefault="00F81EE3" w:rsidP="00557435"/>
        </w:tc>
        <w:tc>
          <w:tcPr>
            <w:tcW w:w="854" w:type="pct"/>
          </w:tcPr>
          <w:p w14:paraId="524E288C" w14:textId="77777777" w:rsidR="00F81EE3" w:rsidRPr="00557435" w:rsidRDefault="00F81EE3" w:rsidP="00557435">
            <w:r w:rsidRPr="00557435">
              <w:t>Regional Secretariat, Development Partners</w:t>
            </w:r>
            <w:r w:rsidR="00CC416E" w:rsidRPr="00557435">
              <w:t>, NCCs</w:t>
            </w:r>
          </w:p>
          <w:p w14:paraId="1B765B94" w14:textId="77777777" w:rsidR="00F81EE3" w:rsidRPr="00557435" w:rsidRDefault="00F81EE3" w:rsidP="00557435"/>
          <w:p w14:paraId="26A3F2A4" w14:textId="77777777" w:rsidR="00F81EE3" w:rsidRPr="00557435" w:rsidRDefault="00F81EE3" w:rsidP="00557435"/>
          <w:p w14:paraId="7AA0480E" w14:textId="77777777" w:rsidR="00F81EE3" w:rsidRPr="00557435" w:rsidRDefault="00F81EE3" w:rsidP="00557435"/>
          <w:p w14:paraId="71F9300D" w14:textId="77777777" w:rsidR="00F81EE3" w:rsidRPr="00557435" w:rsidRDefault="00F81EE3" w:rsidP="00557435"/>
          <w:p w14:paraId="7FB5635F" w14:textId="77777777" w:rsidR="00F81EE3" w:rsidRPr="00557435" w:rsidRDefault="00F81EE3" w:rsidP="00557435"/>
          <w:p w14:paraId="6CB22F11" w14:textId="77777777" w:rsidR="00F81EE3" w:rsidRPr="00557435" w:rsidRDefault="00F81EE3" w:rsidP="00557435"/>
        </w:tc>
        <w:tc>
          <w:tcPr>
            <w:tcW w:w="850" w:type="pct"/>
          </w:tcPr>
          <w:p w14:paraId="0AC48D40" w14:textId="77777777" w:rsidR="00D26898" w:rsidRPr="00557435" w:rsidRDefault="00F81EE3" w:rsidP="00557435">
            <w:r w:rsidRPr="00557435">
              <w:t>Dedicated staff for drafting new rebranding statement/</w:t>
            </w:r>
          </w:p>
          <w:p w14:paraId="316B7D48" w14:textId="77777777" w:rsidR="00F81EE3" w:rsidRPr="00557435" w:rsidRDefault="00F81EE3" w:rsidP="00557435">
            <w:proofErr w:type="gramStart"/>
            <w:r w:rsidRPr="00557435">
              <w:t>rationale</w:t>
            </w:r>
            <w:proofErr w:type="gramEnd"/>
          </w:p>
          <w:p w14:paraId="03B2135E" w14:textId="77777777" w:rsidR="00F81EE3" w:rsidRPr="00557435" w:rsidRDefault="00F81EE3" w:rsidP="00557435"/>
          <w:p w14:paraId="619DB950" w14:textId="77777777" w:rsidR="00F81EE3" w:rsidRPr="00557435" w:rsidRDefault="00F81EE3" w:rsidP="00557435"/>
          <w:p w14:paraId="7ADB2CCB" w14:textId="77777777" w:rsidR="00F81EE3" w:rsidRPr="00557435" w:rsidRDefault="00F81EE3" w:rsidP="00557435"/>
          <w:p w14:paraId="455255D1" w14:textId="77777777" w:rsidR="00F81EE3" w:rsidRPr="00557435" w:rsidRDefault="00F81EE3" w:rsidP="00557435"/>
        </w:tc>
      </w:tr>
      <w:tr w:rsidR="00E262AD" w:rsidRPr="00557435" w14:paraId="7E8FE082" w14:textId="77777777" w:rsidTr="00271BC8">
        <w:trPr>
          <w:trHeight w:val="890"/>
        </w:trPr>
        <w:tc>
          <w:tcPr>
            <w:tcW w:w="248" w:type="pct"/>
          </w:tcPr>
          <w:p w14:paraId="29065800" w14:textId="77777777" w:rsidR="00F81EE3" w:rsidRPr="00557435" w:rsidRDefault="00275158" w:rsidP="00557435">
            <w:r w:rsidRPr="00557435">
              <w:t>RN</w:t>
            </w:r>
          </w:p>
        </w:tc>
        <w:tc>
          <w:tcPr>
            <w:tcW w:w="970" w:type="pct"/>
          </w:tcPr>
          <w:p w14:paraId="736AB42B" w14:textId="77777777" w:rsidR="00F81EE3" w:rsidRPr="00557435" w:rsidRDefault="00F81EE3" w:rsidP="00557435">
            <w:r w:rsidRPr="00557435">
              <w:t>1b.Facilitate an exchange or “lessons learned” presentation from key Caribbean Challenge organizer(s) at SOM 16 and Ministerial Meeting</w:t>
            </w:r>
          </w:p>
          <w:p w14:paraId="5F8EC0FE" w14:textId="77777777" w:rsidR="00F81EE3" w:rsidRPr="00557435" w:rsidRDefault="00F81EE3" w:rsidP="00557435"/>
          <w:p w14:paraId="028EB55B" w14:textId="77777777" w:rsidR="00F81EE3" w:rsidRPr="00557435" w:rsidRDefault="00F81EE3" w:rsidP="00557435"/>
          <w:p w14:paraId="37D018CF" w14:textId="77777777" w:rsidR="00F81EE3" w:rsidRPr="00557435" w:rsidRDefault="00F81EE3" w:rsidP="00557435"/>
        </w:tc>
        <w:tc>
          <w:tcPr>
            <w:tcW w:w="1206" w:type="pct"/>
          </w:tcPr>
          <w:p w14:paraId="4554923F" w14:textId="77777777" w:rsidR="00F81EE3" w:rsidRPr="00557435" w:rsidRDefault="00F81EE3" w:rsidP="00557435">
            <w:r w:rsidRPr="00557435">
              <w:t>A 1-2 day presentation and exchange meeting where ideas on how to attract private sector participation is shared by key CC participant – to be held at SOM 16 (November 2020) to educate CTI-CFF stakeholders on potential for private sector investment.</w:t>
            </w:r>
          </w:p>
          <w:p w14:paraId="587B4B95" w14:textId="77777777" w:rsidR="00F81EE3" w:rsidRPr="00557435" w:rsidRDefault="00F81EE3" w:rsidP="00557435"/>
        </w:tc>
        <w:tc>
          <w:tcPr>
            <w:tcW w:w="872" w:type="pct"/>
          </w:tcPr>
          <w:p w14:paraId="0D0F8506" w14:textId="77777777" w:rsidR="00F81EE3" w:rsidRPr="00557435" w:rsidRDefault="00F81EE3" w:rsidP="00557435">
            <w:r w:rsidRPr="00557435">
              <w:t>Identify via development partner contacts a key CC participant, plan event (possibly hosted by CTC) and publicized regionally by RS.</w:t>
            </w:r>
          </w:p>
          <w:p w14:paraId="276EEE41" w14:textId="77777777" w:rsidR="00275158" w:rsidRPr="00557435" w:rsidRDefault="00275158" w:rsidP="00557435"/>
          <w:p w14:paraId="65B6FA7E" w14:textId="77777777" w:rsidR="00275158" w:rsidRPr="00557435" w:rsidRDefault="00275158" w:rsidP="00557435"/>
          <w:p w14:paraId="37B4AD88" w14:textId="77777777" w:rsidR="00F81EE3" w:rsidRPr="00557435" w:rsidRDefault="00F81EE3" w:rsidP="00557435"/>
          <w:p w14:paraId="29721A9E" w14:textId="77777777" w:rsidR="00F81EE3" w:rsidRPr="00557435" w:rsidRDefault="00F81EE3" w:rsidP="00557435"/>
          <w:p w14:paraId="1973DB92" w14:textId="77777777" w:rsidR="00F81EE3" w:rsidRPr="00557435" w:rsidRDefault="00F81EE3" w:rsidP="00557435"/>
          <w:p w14:paraId="0CBB1E0C" w14:textId="77777777" w:rsidR="00F81EE3" w:rsidRPr="00557435" w:rsidRDefault="00F81EE3" w:rsidP="00557435"/>
          <w:p w14:paraId="017C7A12" w14:textId="77777777" w:rsidR="00F81EE3" w:rsidRPr="00557435" w:rsidRDefault="00F81EE3" w:rsidP="00557435"/>
          <w:p w14:paraId="1F63B180" w14:textId="77777777" w:rsidR="00F81EE3" w:rsidRPr="00557435" w:rsidRDefault="00F81EE3" w:rsidP="00557435"/>
          <w:p w14:paraId="4E9D2E60" w14:textId="77777777" w:rsidR="00F81EE3" w:rsidRPr="00557435" w:rsidRDefault="00F81EE3" w:rsidP="00557435"/>
        </w:tc>
        <w:tc>
          <w:tcPr>
            <w:tcW w:w="854" w:type="pct"/>
          </w:tcPr>
          <w:p w14:paraId="7F090B06" w14:textId="77777777" w:rsidR="00F81EE3" w:rsidRPr="00557435" w:rsidRDefault="00275158" w:rsidP="00557435">
            <w:r w:rsidRPr="00557435">
              <w:lastRenderedPageBreak/>
              <w:t xml:space="preserve">TNC (Facilitated Caribbean Challenge), </w:t>
            </w:r>
            <w:r w:rsidR="00F81EE3" w:rsidRPr="00557435">
              <w:t>NCCs, Development partners, RS</w:t>
            </w:r>
          </w:p>
          <w:p w14:paraId="18F8EE27" w14:textId="77777777" w:rsidR="00F81EE3" w:rsidRPr="00557435" w:rsidRDefault="00F81EE3" w:rsidP="00557435"/>
          <w:p w14:paraId="20D50325" w14:textId="77777777" w:rsidR="00F81EE3" w:rsidRPr="00557435" w:rsidRDefault="00F81EE3" w:rsidP="00557435"/>
          <w:p w14:paraId="26E66607" w14:textId="77777777" w:rsidR="00F81EE3" w:rsidRPr="00557435" w:rsidRDefault="00F81EE3" w:rsidP="00557435"/>
          <w:p w14:paraId="6FE4EE3C" w14:textId="77777777" w:rsidR="00F81EE3" w:rsidRPr="00557435" w:rsidRDefault="00F81EE3" w:rsidP="00557435"/>
          <w:p w14:paraId="3C946FE1" w14:textId="77777777" w:rsidR="00F81EE3" w:rsidRPr="00557435" w:rsidRDefault="00F81EE3" w:rsidP="00557435"/>
          <w:p w14:paraId="2594DCC9" w14:textId="77777777" w:rsidR="00F81EE3" w:rsidRPr="00557435" w:rsidRDefault="00F81EE3" w:rsidP="00557435"/>
          <w:p w14:paraId="5AE6E0E3" w14:textId="77777777" w:rsidR="00F81EE3" w:rsidRPr="00557435" w:rsidRDefault="00F81EE3" w:rsidP="00557435"/>
          <w:p w14:paraId="664E4472" w14:textId="77777777" w:rsidR="00F81EE3" w:rsidRPr="00557435" w:rsidRDefault="00F81EE3" w:rsidP="00557435"/>
          <w:p w14:paraId="63A4BD67" w14:textId="77777777" w:rsidR="00F81EE3" w:rsidRPr="00557435" w:rsidRDefault="00F81EE3" w:rsidP="00557435"/>
          <w:p w14:paraId="4202F927" w14:textId="77777777" w:rsidR="00F81EE3" w:rsidRPr="00557435" w:rsidRDefault="00F81EE3" w:rsidP="00557435"/>
          <w:p w14:paraId="071D13C1" w14:textId="77777777" w:rsidR="00F81EE3" w:rsidRPr="00557435" w:rsidRDefault="00F81EE3" w:rsidP="00557435"/>
          <w:p w14:paraId="018B8AA4" w14:textId="77777777" w:rsidR="00F81EE3" w:rsidRPr="00557435" w:rsidRDefault="00F81EE3" w:rsidP="00557435"/>
          <w:p w14:paraId="6152598B" w14:textId="77777777" w:rsidR="00F81EE3" w:rsidRPr="00557435" w:rsidRDefault="00F81EE3" w:rsidP="00557435"/>
          <w:p w14:paraId="2F420A88" w14:textId="77777777" w:rsidR="00F81EE3" w:rsidRPr="00557435" w:rsidRDefault="00F81EE3" w:rsidP="00557435"/>
        </w:tc>
        <w:tc>
          <w:tcPr>
            <w:tcW w:w="850" w:type="pct"/>
          </w:tcPr>
          <w:p w14:paraId="139ACAF7" w14:textId="77777777" w:rsidR="00F81EE3" w:rsidRPr="00557435" w:rsidRDefault="00F81EE3" w:rsidP="00557435">
            <w:r w:rsidRPr="00557435">
              <w:lastRenderedPageBreak/>
              <w:t>Identify POC with integral role in recruiting private sector participation in Caribbean Challenge</w:t>
            </w:r>
          </w:p>
          <w:p w14:paraId="34692B1D" w14:textId="77777777" w:rsidR="00F81EE3" w:rsidRPr="00557435" w:rsidRDefault="00F81EE3" w:rsidP="00557435"/>
          <w:p w14:paraId="41A7D904" w14:textId="77777777" w:rsidR="00F81EE3" w:rsidRPr="00557435" w:rsidRDefault="00F81EE3" w:rsidP="00557435">
            <w:r w:rsidRPr="00557435">
              <w:t>Need $ to pay for travel for CC expert</w:t>
            </w:r>
            <w:r w:rsidR="00275158" w:rsidRPr="00557435">
              <w:t>s</w:t>
            </w:r>
            <w:r w:rsidRPr="00557435">
              <w:t xml:space="preserve"> and participants</w:t>
            </w:r>
            <w:r w:rsidR="00275158" w:rsidRPr="00557435">
              <w:t xml:space="preserve">.  Approximately $50,000 USD.  </w:t>
            </w:r>
          </w:p>
          <w:p w14:paraId="5F3D545B" w14:textId="77777777" w:rsidR="00F81EE3" w:rsidRPr="00557435" w:rsidRDefault="00F81EE3" w:rsidP="00557435"/>
          <w:p w14:paraId="4EDA0219" w14:textId="77777777" w:rsidR="00F81EE3" w:rsidRPr="00557435" w:rsidRDefault="00F81EE3" w:rsidP="00557435"/>
          <w:p w14:paraId="1C8F4729" w14:textId="77777777" w:rsidR="00F81EE3" w:rsidRPr="00557435" w:rsidRDefault="00F81EE3" w:rsidP="00557435"/>
          <w:p w14:paraId="3FA9ADB6" w14:textId="77777777" w:rsidR="00F81EE3" w:rsidRPr="00557435" w:rsidRDefault="00F81EE3" w:rsidP="00557435"/>
          <w:p w14:paraId="6B79F356" w14:textId="77777777" w:rsidR="00F81EE3" w:rsidRPr="00557435" w:rsidRDefault="00F81EE3" w:rsidP="00557435"/>
          <w:p w14:paraId="40790A60" w14:textId="77777777" w:rsidR="00F81EE3" w:rsidRPr="00557435" w:rsidRDefault="00F81EE3" w:rsidP="00557435"/>
        </w:tc>
      </w:tr>
      <w:tr w:rsidR="00E262AD" w:rsidRPr="00557435" w14:paraId="75032BCC" w14:textId="77777777" w:rsidTr="00271BC8">
        <w:trPr>
          <w:trHeight w:val="620"/>
        </w:trPr>
        <w:tc>
          <w:tcPr>
            <w:tcW w:w="248" w:type="pct"/>
          </w:tcPr>
          <w:p w14:paraId="70A4E10C" w14:textId="77777777" w:rsidR="00F81EE3" w:rsidRPr="00557435" w:rsidRDefault="00F81EE3" w:rsidP="00557435">
            <w:r w:rsidRPr="00557435">
              <w:lastRenderedPageBreak/>
              <w:t>RN</w:t>
            </w:r>
          </w:p>
        </w:tc>
        <w:tc>
          <w:tcPr>
            <w:tcW w:w="970" w:type="pct"/>
          </w:tcPr>
          <w:p w14:paraId="005A7316" w14:textId="77777777" w:rsidR="00F81EE3" w:rsidRPr="00557435" w:rsidRDefault="00F81EE3" w:rsidP="00557435">
            <w:r w:rsidRPr="00557435">
              <w:t>1c. Develop RBF “Value Proposition” study and private sector mapping activity.  Completed by end of Q3 2020.</w:t>
            </w:r>
          </w:p>
          <w:p w14:paraId="28FDD1DC" w14:textId="77777777" w:rsidR="00F81EE3" w:rsidRPr="00557435" w:rsidRDefault="00F81EE3" w:rsidP="00557435"/>
          <w:p w14:paraId="2C68A79C" w14:textId="77777777" w:rsidR="00F81EE3" w:rsidRPr="00557435" w:rsidRDefault="00F81EE3" w:rsidP="00557435"/>
          <w:p w14:paraId="45F2E6DC" w14:textId="77777777" w:rsidR="00F81EE3" w:rsidRPr="00557435" w:rsidRDefault="00F81EE3" w:rsidP="00557435"/>
          <w:p w14:paraId="128F61F0" w14:textId="77777777" w:rsidR="00F81EE3" w:rsidRPr="00557435" w:rsidRDefault="00F81EE3" w:rsidP="00557435"/>
          <w:p w14:paraId="21ACE9C3" w14:textId="77777777" w:rsidR="00F81EE3" w:rsidRPr="00557435" w:rsidRDefault="00F81EE3" w:rsidP="00557435"/>
          <w:p w14:paraId="0190B2D0" w14:textId="77777777" w:rsidR="00F81EE3" w:rsidRPr="00557435" w:rsidRDefault="00F81EE3" w:rsidP="00557435"/>
          <w:p w14:paraId="2728884A" w14:textId="77777777" w:rsidR="00F81EE3" w:rsidRPr="00557435" w:rsidRDefault="00F81EE3" w:rsidP="00557435"/>
        </w:tc>
        <w:tc>
          <w:tcPr>
            <w:tcW w:w="1206" w:type="pct"/>
          </w:tcPr>
          <w:p w14:paraId="59015799" w14:textId="77777777" w:rsidR="00382B6C" w:rsidRPr="00557435" w:rsidRDefault="00382B6C" w:rsidP="00557435">
            <w:r w:rsidRPr="00557435">
              <w:t>-</w:t>
            </w:r>
            <w:r w:rsidR="00F81EE3" w:rsidRPr="00557435">
              <w:t>Commission a short study to identify key private sector partners – l</w:t>
            </w:r>
            <w:r w:rsidR="00665241" w:rsidRPr="00557435">
              <w:t xml:space="preserve">ocal, regional, multinational. </w:t>
            </w:r>
            <w:r w:rsidR="00F81EE3" w:rsidRPr="00557435">
              <w:t>Will include organizational profile of CT-SBF, marketing kit, and budget analysis.  To be communicated to government, development, and private sector partners</w:t>
            </w:r>
          </w:p>
          <w:p w14:paraId="238A7053" w14:textId="77777777" w:rsidR="00382B6C" w:rsidRPr="00557435" w:rsidRDefault="00382B6C" w:rsidP="00557435"/>
          <w:p w14:paraId="1103D2F5" w14:textId="77777777" w:rsidR="00382B6C" w:rsidRPr="00557435" w:rsidRDefault="00382B6C" w:rsidP="00382B6C">
            <w:r w:rsidRPr="00557435">
              <w:t>-Identify key benefits that engagement with CTI-CFF would offer private sector partners</w:t>
            </w:r>
          </w:p>
          <w:p w14:paraId="5AC0BA53" w14:textId="77777777" w:rsidR="00F81EE3" w:rsidRPr="00557435" w:rsidRDefault="00382B6C" w:rsidP="00382B6C">
            <w:r w:rsidRPr="00557435">
              <w:t>Q2-Q3</w:t>
            </w:r>
            <w:proofErr w:type="gramStart"/>
            <w:r w:rsidRPr="00557435">
              <w:t>,2020</w:t>
            </w:r>
            <w:proofErr w:type="gramEnd"/>
            <w:r w:rsidR="00F81EE3" w:rsidRPr="00557435">
              <w:t xml:space="preserve"> by end of Q3, 2020.</w:t>
            </w:r>
          </w:p>
          <w:p w14:paraId="2EB8DA45" w14:textId="77777777" w:rsidR="00F81EE3" w:rsidRPr="00557435" w:rsidRDefault="00F81EE3" w:rsidP="00557435">
            <w:r w:rsidRPr="00557435">
              <w:t xml:space="preserve"> </w:t>
            </w:r>
          </w:p>
        </w:tc>
        <w:tc>
          <w:tcPr>
            <w:tcW w:w="872" w:type="pct"/>
          </w:tcPr>
          <w:p w14:paraId="049A53EC" w14:textId="77777777" w:rsidR="00F81EE3" w:rsidRPr="00557435" w:rsidRDefault="00F81EE3" w:rsidP="00557435">
            <w:r w:rsidRPr="00557435">
              <w:t>-Identify a consultancy to conduct surveys and resulting study.</w:t>
            </w:r>
          </w:p>
          <w:p w14:paraId="2F9249D2" w14:textId="77777777" w:rsidR="00F81EE3" w:rsidRPr="00557435" w:rsidRDefault="00F81EE3" w:rsidP="00557435"/>
          <w:p w14:paraId="1A26C2E6" w14:textId="77777777" w:rsidR="00F81EE3" w:rsidRPr="00557435" w:rsidRDefault="00F81EE3" w:rsidP="00557435"/>
          <w:p w14:paraId="5C0FC194" w14:textId="77777777" w:rsidR="00F81EE3" w:rsidRPr="00557435" w:rsidRDefault="00F81EE3" w:rsidP="00557435"/>
          <w:p w14:paraId="6382244E" w14:textId="77777777" w:rsidR="00F81EE3" w:rsidRPr="00557435" w:rsidRDefault="00F81EE3" w:rsidP="00557435"/>
          <w:p w14:paraId="12B7A080" w14:textId="77777777" w:rsidR="00F81EE3" w:rsidRPr="00557435" w:rsidRDefault="00F81EE3" w:rsidP="00557435"/>
          <w:p w14:paraId="29951203" w14:textId="77777777" w:rsidR="00F81EE3" w:rsidRPr="00557435" w:rsidRDefault="00F81EE3" w:rsidP="00557435"/>
          <w:p w14:paraId="56E0C9D1" w14:textId="77777777" w:rsidR="00F81EE3" w:rsidRPr="00557435" w:rsidRDefault="00F81EE3" w:rsidP="00557435"/>
          <w:p w14:paraId="08AB30C5" w14:textId="77777777" w:rsidR="00F81EE3" w:rsidRPr="00557435" w:rsidRDefault="00F81EE3" w:rsidP="00557435"/>
          <w:p w14:paraId="2A7AA0E0" w14:textId="77777777" w:rsidR="00F81EE3" w:rsidRPr="00557435" w:rsidRDefault="00F81EE3" w:rsidP="00557435"/>
          <w:p w14:paraId="3D7A8AC4" w14:textId="77777777" w:rsidR="00F81EE3" w:rsidRPr="00557435" w:rsidRDefault="00F81EE3" w:rsidP="00557435"/>
          <w:p w14:paraId="212A4F6E" w14:textId="77777777" w:rsidR="00F81EE3" w:rsidRPr="00557435" w:rsidRDefault="00F81EE3" w:rsidP="00557435"/>
          <w:p w14:paraId="6F35FAB6" w14:textId="77777777" w:rsidR="00F81EE3" w:rsidRPr="00557435" w:rsidRDefault="00F81EE3" w:rsidP="00557435"/>
        </w:tc>
        <w:tc>
          <w:tcPr>
            <w:tcW w:w="854" w:type="pct"/>
          </w:tcPr>
          <w:p w14:paraId="04E00A76" w14:textId="77777777" w:rsidR="00F81EE3" w:rsidRPr="00557435" w:rsidRDefault="00F81EE3" w:rsidP="00557435">
            <w:r w:rsidRPr="00557435">
              <w:t xml:space="preserve">-Partnership with consultancy that will interview all stakeholders (NCCs, </w:t>
            </w:r>
            <w:proofErr w:type="spellStart"/>
            <w:r w:rsidRPr="00557435">
              <w:t>dev</w:t>
            </w:r>
            <w:proofErr w:type="spellEnd"/>
            <w:r w:rsidRPr="00557435">
              <w:t xml:space="preserve"> partners, RS, private sector entities with previous contact with RBF </w:t>
            </w:r>
            <w:r w:rsidR="00665241" w:rsidRPr="00557435">
              <w:t>(new name CT-SBF)</w:t>
            </w:r>
          </w:p>
          <w:p w14:paraId="21FE0B8A" w14:textId="77777777" w:rsidR="00F81EE3" w:rsidRPr="00557435" w:rsidRDefault="00F81EE3" w:rsidP="00557435"/>
          <w:p w14:paraId="2A0D693A" w14:textId="77777777" w:rsidR="00F81EE3" w:rsidRPr="00557435" w:rsidRDefault="00F81EE3" w:rsidP="00557435"/>
          <w:p w14:paraId="5F8AA378" w14:textId="77777777" w:rsidR="00F81EE3" w:rsidRPr="00557435" w:rsidRDefault="00F81EE3" w:rsidP="00557435"/>
          <w:p w14:paraId="64AE24C8" w14:textId="77777777" w:rsidR="00F81EE3" w:rsidRPr="00557435" w:rsidRDefault="00F81EE3" w:rsidP="00557435"/>
          <w:p w14:paraId="07C605F8" w14:textId="77777777" w:rsidR="00F81EE3" w:rsidRPr="00557435" w:rsidRDefault="00F81EE3" w:rsidP="00557435"/>
          <w:p w14:paraId="52DFB17E" w14:textId="77777777" w:rsidR="00F81EE3" w:rsidRPr="00557435" w:rsidRDefault="00F81EE3" w:rsidP="00557435"/>
          <w:p w14:paraId="6AA903AA" w14:textId="77777777" w:rsidR="00F81EE3" w:rsidRPr="00557435" w:rsidRDefault="00F81EE3" w:rsidP="00557435"/>
          <w:p w14:paraId="70FE893D" w14:textId="77777777" w:rsidR="00F81EE3" w:rsidRPr="00557435" w:rsidRDefault="00F81EE3" w:rsidP="00557435"/>
        </w:tc>
        <w:tc>
          <w:tcPr>
            <w:tcW w:w="850" w:type="pct"/>
          </w:tcPr>
          <w:p w14:paraId="6FE3EC5B" w14:textId="77777777" w:rsidR="00F81EE3" w:rsidRPr="00557435" w:rsidRDefault="00382B6C" w:rsidP="00557435">
            <w:r w:rsidRPr="00557435">
              <w:t>-</w:t>
            </w:r>
            <w:r w:rsidR="00F81EE3" w:rsidRPr="00557435">
              <w:t>Identify funds via development partners to finance study.</w:t>
            </w:r>
          </w:p>
          <w:p w14:paraId="15EF615D" w14:textId="77777777" w:rsidR="00382B6C" w:rsidRPr="00557435" w:rsidRDefault="00382B6C" w:rsidP="00557435"/>
          <w:p w14:paraId="1B76DB78" w14:textId="77777777" w:rsidR="00382B6C" w:rsidRPr="00557435" w:rsidRDefault="00382B6C" w:rsidP="00382B6C">
            <w:r w:rsidRPr="00557435">
              <w:t>- PATA</w:t>
            </w:r>
          </w:p>
          <w:p w14:paraId="39CE444A" w14:textId="77777777" w:rsidR="00382B6C" w:rsidRPr="00557435" w:rsidRDefault="00382B6C" w:rsidP="00382B6C"/>
          <w:p w14:paraId="391E9F7A" w14:textId="77777777" w:rsidR="00382B6C" w:rsidRPr="00557435" w:rsidRDefault="00665241" w:rsidP="00382B6C">
            <w:r w:rsidRPr="00557435">
              <w:t>- GSTC</w:t>
            </w:r>
          </w:p>
          <w:p w14:paraId="66D8E7EE" w14:textId="77777777" w:rsidR="00665241" w:rsidRPr="00557435" w:rsidRDefault="00665241" w:rsidP="00382B6C"/>
          <w:p w14:paraId="2A4682C8" w14:textId="77777777" w:rsidR="00665241" w:rsidRPr="00557435" w:rsidRDefault="00665241" w:rsidP="00665241">
            <w:pPr>
              <w:tabs>
                <w:tab w:val="center" w:pos="862"/>
              </w:tabs>
            </w:pPr>
            <w:r w:rsidRPr="00557435">
              <w:t>Approximately $100,000 USD</w:t>
            </w:r>
            <w:r w:rsidRPr="00557435">
              <w:tab/>
            </w:r>
          </w:p>
          <w:p w14:paraId="6E140D04" w14:textId="77777777" w:rsidR="00382B6C" w:rsidRPr="00557435" w:rsidRDefault="00382B6C" w:rsidP="00557435"/>
          <w:p w14:paraId="124454E8" w14:textId="77777777" w:rsidR="00382B6C" w:rsidRPr="00557435" w:rsidRDefault="00382B6C" w:rsidP="00382B6C"/>
          <w:p w14:paraId="627A04E5" w14:textId="77777777" w:rsidR="00382B6C" w:rsidRPr="00557435" w:rsidRDefault="00382B6C" w:rsidP="00557435"/>
          <w:p w14:paraId="7E1AC35E" w14:textId="77777777" w:rsidR="00382B6C" w:rsidRPr="00557435" w:rsidRDefault="00382B6C" w:rsidP="00557435"/>
          <w:p w14:paraId="63C5E8DA" w14:textId="77777777" w:rsidR="00F81EE3" w:rsidRPr="00557435" w:rsidRDefault="00F81EE3" w:rsidP="00557435"/>
          <w:p w14:paraId="3A82EF34" w14:textId="77777777" w:rsidR="00F81EE3" w:rsidRPr="00557435" w:rsidRDefault="00F81EE3" w:rsidP="00557435"/>
          <w:p w14:paraId="4C1F68F8" w14:textId="77777777" w:rsidR="00F81EE3" w:rsidRPr="00557435" w:rsidRDefault="00F81EE3" w:rsidP="00557435"/>
          <w:p w14:paraId="6C0ACC15" w14:textId="77777777" w:rsidR="00F81EE3" w:rsidRPr="00557435" w:rsidRDefault="00F81EE3" w:rsidP="00557435"/>
          <w:p w14:paraId="7544213C" w14:textId="77777777" w:rsidR="00F81EE3" w:rsidRPr="00557435" w:rsidRDefault="00F81EE3" w:rsidP="00557435"/>
          <w:p w14:paraId="51BBF24F" w14:textId="77777777" w:rsidR="00F81EE3" w:rsidRPr="00557435" w:rsidRDefault="00F81EE3" w:rsidP="00557435"/>
          <w:p w14:paraId="324B8FC0" w14:textId="77777777" w:rsidR="00F81EE3" w:rsidRPr="00557435" w:rsidRDefault="00F81EE3" w:rsidP="00557435"/>
          <w:p w14:paraId="17D6846E" w14:textId="77777777" w:rsidR="00F81EE3" w:rsidRPr="00557435" w:rsidRDefault="00F81EE3" w:rsidP="00557435"/>
          <w:p w14:paraId="1BA334F9" w14:textId="77777777" w:rsidR="00F81EE3" w:rsidRPr="00557435" w:rsidRDefault="00F81EE3" w:rsidP="00557435"/>
          <w:p w14:paraId="5F33F318" w14:textId="77777777" w:rsidR="00F81EE3" w:rsidRPr="00557435" w:rsidRDefault="00F81EE3" w:rsidP="00557435"/>
          <w:p w14:paraId="6701DA39" w14:textId="77777777" w:rsidR="00F81EE3" w:rsidRPr="00557435" w:rsidRDefault="00F81EE3" w:rsidP="00557435"/>
          <w:p w14:paraId="4D1DBC3C" w14:textId="77777777" w:rsidR="00F81EE3" w:rsidRPr="00557435" w:rsidRDefault="00F81EE3" w:rsidP="00557435"/>
          <w:p w14:paraId="08CB297C" w14:textId="77777777" w:rsidR="00F81EE3" w:rsidRPr="00557435" w:rsidRDefault="00F81EE3" w:rsidP="00557435"/>
        </w:tc>
      </w:tr>
      <w:tr w:rsidR="00E262AD" w:rsidRPr="00557435" w14:paraId="665AD8D5" w14:textId="77777777" w:rsidTr="00271BC8">
        <w:trPr>
          <w:trHeight w:val="5381"/>
        </w:trPr>
        <w:tc>
          <w:tcPr>
            <w:tcW w:w="248" w:type="pct"/>
          </w:tcPr>
          <w:p w14:paraId="15B42254" w14:textId="77777777" w:rsidR="00F81EE3" w:rsidRPr="00557435" w:rsidRDefault="00511C3A" w:rsidP="00557435">
            <w:r w:rsidRPr="00557435">
              <w:lastRenderedPageBreak/>
              <w:t>ST</w:t>
            </w:r>
          </w:p>
        </w:tc>
        <w:tc>
          <w:tcPr>
            <w:tcW w:w="970" w:type="pct"/>
          </w:tcPr>
          <w:p w14:paraId="3A95B5AD" w14:textId="77777777" w:rsidR="00F81EE3" w:rsidRPr="00557435" w:rsidRDefault="00F81EE3" w:rsidP="00557435">
            <w:r w:rsidRPr="00557435">
              <w:t xml:space="preserve">1d. Capitalizing on CTI Summit to organize a small, high-level roundtable meeting with heads of state, business owners/CEOs of multi-national companies.  To be completed by end of Q4, 2020.  </w:t>
            </w:r>
          </w:p>
          <w:p w14:paraId="1C677A6D" w14:textId="77777777" w:rsidR="00F81EE3" w:rsidRPr="00557435" w:rsidRDefault="00F81EE3" w:rsidP="00557435"/>
          <w:p w14:paraId="48D07380" w14:textId="77777777" w:rsidR="00F81EE3" w:rsidRPr="00557435" w:rsidRDefault="00F81EE3" w:rsidP="00557435"/>
          <w:p w14:paraId="7FEBCF69" w14:textId="77777777" w:rsidR="00F81EE3" w:rsidRPr="00557435" w:rsidRDefault="00F81EE3" w:rsidP="00557435"/>
        </w:tc>
        <w:tc>
          <w:tcPr>
            <w:tcW w:w="1206" w:type="pct"/>
          </w:tcPr>
          <w:p w14:paraId="1480EE27" w14:textId="77777777" w:rsidR="00F81EE3" w:rsidRPr="00557435" w:rsidRDefault="00F81EE3" w:rsidP="00557435">
            <w:r w:rsidRPr="00557435">
              <w:t xml:space="preserve">Summit meeting with read-out report with conclusions and next step recommendations for private sector engagement.  </w:t>
            </w:r>
          </w:p>
          <w:p w14:paraId="313CFD26" w14:textId="77777777" w:rsidR="00F81EE3" w:rsidRPr="00557435" w:rsidRDefault="00F81EE3" w:rsidP="00557435"/>
          <w:p w14:paraId="0BC87060" w14:textId="77777777" w:rsidR="00F81EE3" w:rsidRPr="00557435" w:rsidRDefault="00F81EE3" w:rsidP="00557435"/>
          <w:p w14:paraId="238BD6FD" w14:textId="77777777" w:rsidR="00F81EE3" w:rsidRPr="00557435" w:rsidRDefault="00F81EE3" w:rsidP="00557435"/>
          <w:p w14:paraId="46C35FA8" w14:textId="77777777" w:rsidR="00F81EE3" w:rsidRPr="00557435" w:rsidRDefault="00F81EE3" w:rsidP="00557435"/>
          <w:p w14:paraId="50398F44" w14:textId="77777777" w:rsidR="00F81EE3" w:rsidRPr="00557435" w:rsidRDefault="00F81EE3" w:rsidP="00557435"/>
          <w:p w14:paraId="4B39F85F" w14:textId="77777777" w:rsidR="00F81EE3" w:rsidRPr="00557435" w:rsidRDefault="00F81EE3" w:rsidP="00557435"/>
          <w:p w14:paraId="09FA3818" w14:textId="77777777" w:rsidR="00F81EE3" w:rsidRPr="00557435" w:rsidRDefault="00F81EE3" w:rsidP="00557435"/>
          <w:p w14:paraId="5F46B38E" w14:textId="77777777" w:rsidR="00F81EE3" w:rsidRPr="00557435" w:rsidRDefault="00F81EE3" w:rsidP="00557435"/>
          <w:p w14:paraId="36632953" w14:textId="77777777" w:rsidR="00F81EE3" w:rsidRPr="00557435" w:rsidRDefault="00F81EE3" w:rsidP="00557435"/>
          <w:p w14:paraId="15352DB8" w14:textId="77777777" w:rsidR="00F81EE3" w:rsidRPr="00557435" w:rsidRDefault="00F81EE3" w:rsidP="00557435"/>
        </w:tc>
        <w:tc>
          <w:tcPr>
            <w:tcW w:w="872" w:type="pct"/>
          </w:tcPr>
          <w:p w14:paraId="3427BA25" w14:textId="77777777" w:rsidR="00F81EE3" w:rsidRPr="00557435" w:rsidRDefault="00F81EE3" w:rsidP="00557435">
            <w:r w:rsidRPr="00557435">
              <w:t>-Find convenient meeting venue to coincide with CTI-Summit.  Give ample time for NCCs to organize to send invitations to key private sector and senior government ministry representatives, as well as RS ED and CTI-CFF ministerial officials.</w:t>
            </w:r>
          </w:p>
          <w:p w14:paraId="731CF029" w14:textId="77777777" w:rsidR="00F81EE3" w:rsidRPr="00557435" w:rsidRDefault="00F81EE3" w:rsidP="00557435"/>
          <w:p w14:paraId="3836431D" w14:textId="77777777" w:rsidR="00F81EE3" w:rsidRPr="00557435" w:rsidRDefault="00F81EE3" w:rsidP="00557435"/>
        </w:tc>
        <w:tc>
          <w:tcPr>
            <w:tcW w:w="854" w:type="pct"/>
          </w:tcPr>
          <w:p w14:paraId="14B990DF" w14:textId="77777777" w:rsidR="00F81EE3" w:rsidRPr="00557435" w:rsidRDefault="00F81EE3" w:rsidP="00557435">
            <w:r w:rsidRPr="00557435">
              <w:t>-CT6 Ministerial senior officials (to persuade heads of state to attend), RS, key private sector attendees of APEC/CTI-Summit a</w:t>
            </w:r>
            <w:r w:rsidR="009514D8" w:rsidRPr="00557435">
              <w:t>ttendees to stay an extra day; engage all relevant development partners</w:t>
            </w:r>
          </w:p>
          <w:p w14:paraId="2DF76C9E" w14:textId="77777777" w:rsidR="00F81EE3" w:rsidRPr="00557435" w:rsidRDefault="00F81EE3" w:rsidP="00557435"/>
          <w:p w14:paraId="080EA652" w14:textId="77777777" w:rsidR="00F81EE3" w:rsidRPr="00557435" w:rsidRDefault="00F81EE3" w:rsidP="00557435"/>
          <w:p w14:paraId="350F3EC1" w14:textId="77777777" w:rsidR="00F81EE3" w:rsidRPr="00557435" w:rsidRDefault="00F81EE3" w:rsidP="00557435"/>
          <w:p w14:paraId="24E736F9" w14:textId="77777777" w:rsidR="00F81EE3" w:rsidRPr="00557435" w:rsidRDefault="00F81EE3" w:rsidP="00557435"/>
          <w:p w14:paraId="5534C586" w14:textId="77777777" w:rsidR="00F81EE3" w:rsidRPr="00557435" w:rsidRDefault="00F81EE3" w:rsidP="00557435"/>
          <w:p w14:paraId="648A8210" w14:textId="77777777" w:rsidR="00F81EE3" w:rsidRPr="00557435" w:rsidRDefault="00F81EE3" w:rsidP="00557435"/>
          <w:p w14:paraId="30AC9E98" w14:textId="77777777" w:rsidR="00F81EE3" w:rsidRPr="00557435" w:rsidRDefault="00F81EE3" w:rsidP="00557435"/>
          <w:p w14:paraId="694CED94" w14:textId="77777777" w:rsidR="00F81EE3" w:rsidRPr="00557435" w:rsidRDefault="00F81EE3" w:rsidP="00557435"/>
          <w:p w14:paraId="47434817" w14:textId="77777777" w:rsidR="00F81EE3" w:rsidRPr="00557435" w:rsidRDefault="00F81EE3" w:rsidP="00557435"/>
        </w:tc>
        <w:tc>
          <w:tcPr>
            <w:tcW w:w="850" w:type="pct"/>
          </w:tcPr>
          <w:p w14:paraId="7B3187D3" w14:textId="77777777" w:rsidR="00F81EE3" w:rsidRPr="00557435" w:rsidRDefault="00F81EE3" w:rsidP="00557435"/>
          <w:p w14:paraId="363491F4" w14:textId="77777777" w:rsidR="00F81EE3" w:rsidRPr="00557435" w:rsidRDefault="009514D8" w:rsidP="009514D8">
            <w:r w:rsidRPr="00557435">
              <w:t>- NCCs, RS, private sector partners would provide in-kind support (staff time, meals, etc.)</w:t>
            </w:r>
          </w:p>
          <w:p w14:paraId="19D0117D" w14:textId="77777777" w:rsidR="009514D8" w:rsidRPr="00557435" w:rsidRDefault="009514D8" w:rsidP="009514D8"/>
          <w:p w14:paraId="5E3BA5B3" w14:textId="77777777" w:rsidR="009514D8" w:rsidRPr="00557435" w:rsidRDefault="009514D8" w:rsidP="009514D8">
            <w:r w:rsidRPr="00557435">
              <w:t>- Total estimated cost: $120,000 USD</w:t>
            </w:r>
          </w:p>
          <w:p w14:paraId="3150B432" w14:textId="77777777" w:rsidR="00F81EE3" w:rsidRPr="00557435" w:rsidRDefault="00F81EE3" w:rsidP="00557435"/>
          <w:p w14:paraId="001DB8C9" w14:textId="77777777" w:rsidR="00F81EE3" w:rsidRPr="00557435" w:rsidRDefault="00F81EE3" w:rsidP="00557435"/>
          <w:p w14:paraId="0F46A999" w14:textId="77777777" w:rsidR="00F81EE3" w:rsidRPr="00557435" w:rsidRDefault="00F81EE3" w:rsidP="00557435"/>
          <w:p w14:paraId="24E51D5D" w14:textId="77777777" w:rsidR="00F81EE3" w:rsidRPr="00557435" w:rsidRDefault="00F81EE3" w:rsidP="00557435"/>
          <w:p w14:paraId="04A44546" w14:textId="77777777" w:rsidR="00F81EE3" w:rsidRPr="00557435" w:rsidRDefault="00F81EE3" w:rsidP="00557435"/>
          <w:p w14:paraId="2D0234DF" w14:textId="77777777" w:rsidR="00F81EE3" w:rsidRPr="00557435" w:rsidRDefault="00F81EE3" w:rsidP="00557435"/>
          <w:p w14:paraId="48B30975" w14:textId="77777777" w:rsidR="00F81EE3" w:rsidRPr="00557435" w:rsidRDefault="00F81EE3" w:rsidP="00557435"/>
          <w:p w14:paraId="177E9B0F" w14:textId="77777777" w:rsidR="00F81EE3" w:rsidRPr="00557435" w:rsidRDefault="00F81EE3" w:rsidP="00557435"/>
          <w:p w14:paraId="6F0F41D9" w14:textId="77777777" w:rsidR="00F81EE3" w:rsidRPr="00557435" w:rsidRDefault="00F81EE3" w:rsidP="00557435"/>
          <w:p w14:paraId="375E12E6" w14:textId="77777777" w:rsidR="00F81EE3" w:rsidRPr="00557435" w:rsidRDefault="00F81EE3" w:rsidP="00557435"/>
          <w:p w14:paraId="2F07DF24" w14:textId="77777777" w:rsidR="00F81EE3" w:rsidRPr="00557435" w:rsidRDefault="00F81EE3" w:rsidP="00557435"/>
          <w:p w14:paraId="5C083CE5" w14:textId="77777777" w:rsidR="00F81EE3" w:rsidRPr="00557435" w:rsidRDefault="00F81EE3" w:rsidP="00557435"/>
          <w:p w14:paraId="43150EB5" w14:textId="77777777" w:rsidR="00F81EE3" w:rsidRPr="00557435" w:rsidRDefault="00F81EE3" w:rsidP="00557435"/>
          <w:p w14:paraId="19E216B7" w14:textId="77777777" w:rsidR="00F81EE3" w:rsidRPr="00557435" w:rsidRDefault="00F81EE3" w:rsidP="00557435"/>
          <w:p w14:paraId="118E1F9C" w14:textId="77777777" w:rsidR="00F81EE3" w:rsidRPr="00557435" w:rsidRDefault="00F81EE3" w:rsidP="00557435"/>
          <w:p w14:paraId="145F4ED5" w14:textId="77777777" w:rsidR="00F81EE3" w:rsidRPr="00557435" w:rsidRDefault="00F81EE3" w:rsidP="00557435"/>
          <w:p w14:paraId="27600CD5" w14:textId="77777777" w:rsidR="00F81EE3" w:rsidRPr="00557435" w:rsidRDefault="00F81EE3" w:rsidP="00557435"/>
          <w:p w14:paraId="2AD91DD9" w14:textId="77777777" w:rsidR="00F81EE3" w:rsidRPr="00557435" w:rsidRDefault="00F81EE3" w:rsidP="00557435"/>
        </w:tc>
      </w:tr>
      <w:tr w:rsidR="00E262AD" w:rsidRPr="00557435" w14:paraId="12261E40" w14:textId="77777777" w:rsidTr="00271BC8">
        <w:trPr>
          <w:trHeight w:val="5352"/>
        </w:trPr>
        <w:tc>
          <w:tcPr>
            <w:tcW w:w="248" w:type="pct"/>
          </w:tcPr>
          <w:p w14:paraId="463D5CC3" w14:textId="77777777" w:rsidR="00F81EE3" w:rsidRPr="00557435" w:rsidRDefault="009514D8" w:rsidP="00557435">
            <w:r w:rsidRPr="00557435">
              <w:lastRenderedPageBreak/>
              <w:t>RN</w:t>
            </w:r>
          </w:p>
        </w:tc>
        <w:tc>
          <w:tcPr>
            <w:tcW w:w="970" w:type="pct"/>
          </w:tcPr>
          <w:p w14:paraId="3B1C8892" w14:textId="77777777" w:rsidR="00F81EE3" w:rsidRPr="00557435" w:rsidRDefault="00F81EE3" w:rsidP="00557435">
            <w:r w:rsidRPr="00557435">
              <w:t xml:space="preserve">1e.  Establish CT-SBF task force for pilot sector (tourism) </w:t>
            </w:r>
          </w:p>
          <w:p w14:paraId="50B019D0" w14:textId="77777777" w:rsidR="00F81EE3" w:rsidRPr="00557435" w:rsidRDefault="00F81EE3" w:rsidP="00557435"/>
          <w:p w14:paraId="0EDB1310" w14:textId="77777777" w:rsidR="00F81EE3" w:rsidRPr="00557435" w:rsidRDefault="00F81EE3" w:rsidP="00557435"/>
          <w:p w14:paraId="0576FFC5" w14:textId="77777777" w:rsidR="00F81EE3" w:rsidRPr="00557435" w:rsidRDefault="00F81EE3" w:rsidP="00557435"/>
          <w:p w14:paraId="413EC976" w14:textId="77777777" w:rsidR="00F81EE3" w:rsidRPr="00557435" w:rsidRDefault="00F81EE3" w:rsidP="00557435"/>
          <w:p w14:paraId="20C383BE" w14:textId="77777777" w:rsidR="00F81EE3" w:rsidRPr="00557435" w:rsidRDefault="00F81EE3" w:rsidP="00557435"/>
          <w:p w14:paraId="07A1DBA1" w14:textId="77777777" w:rsidR="00F81EE3" w:rsidRPr="00557435" w:rsidRDefault="00F81EE3" w:rsidP="00557435"/>
          <w:p w14:paraId="67736D87" w14:textId="77777777" w:rsidR="00F81EE3" w:rsidRPr="00557435" w:rsidRDefault="00F81EE3" w:rsidP="00557435"/>
          <w:p w14:paraId="523DBD2B" w14:textId="77777777" w:rsidR="00F81EE3" w:rsidRPr="00557435" w:rsidRDefault="00F81EE3" w:rsidP="00557435"/>
          <w:p w14:paraId="258EEE65" w14:textId="77777777" w:rsidR="00F81EE3" w:rsidRPr="00557435" w:rsidRDefault="00F81EE3" w:rsidP="00557435"/>
          <w:p w14:paraId="775C4F03" w14:textId="77777777" w:rsidR="00F81EE3" w:rsidRPr="00557435" w:rsidRDefault="00F81EE3" w:rsidP="00557435"/>
          <w:p w14:paraId="2B501A61" w14:textId="77777777" w:rsidR="00F81EE3" w:rsidRPr="00557435" w:rsidRDefault="00F81EE3" w:rsidP="00557435"/>
          <w:p w14:paraId="3B10D17B" w14:textId="77777777" w:rsidR="00F81EE3" w:rsidRPr="00557435" w:rsidRDefault="00F81EE3" w:rsidP="00557435"/>
          <w:p w14:paraId="0F413826" w14:textId="77777777" w:rsidR="00F81EE3" w:rsidRPr="00557435" w:rsidRDefault="00F81EE3" w:rsidP="00557435"/>
          <w:p w14:paraId="5413C2D3" w14:textId="77777777" w:rsidR="00F81EE3" w:rsidRPr="00557435" w:rsidRDefault="00F81EE3" w:rsidP="00557435"/>
          <w:p w14:paraId="1525FB43" w14:textId="77777777" w:rsidR="00F81EE3" w:rsidRPr="00557435" w:rsidRDefault="00F81EE3" w:rsidP="00557435"/>
        </w:tc>
        <w:tc>
          <w:tcPr>
            <w:tcW w:w="1206" w:type="pct"/>
          </w:tcPr>
          <w:p w14:paraId="6D24EE50" w14:textId="77777777" w:rsidR="00F81EE3" w:rsidRPr="00557435" w:rsidRDefault="00F81EE3" w:rsidP="00557435">
            <w:r w:rsidRPr="00557435">
              <w:t xml:space="preserve">Identification of task force members, hold first meeting.  </w:t>
            </w:r>
            <w:r w:rsidR="00EB16B6" w:rsidRPr="00557435">
              <w:t xml:space="preserve">Purpose is to jump-start the process of establishing a steering committee and to work as a catalyst to keep interest/movement while steering committee is formed.  </w:t>
            </w:r>
            <w:r w:rsidRPr="00557435">
              <w:t>End of Q2, 2020.</w:t>
            </w:r>
          </w:p>
          <w:p w14:paraId="3CD75D03" w14:textId="77777777" w:rsidR="00296A56" w:rsidRPr="00557435" w:rsidRDefault="00296A56" w:rsidP="00557435"/>
          <w:p w14:paraId="2D180FF0" w14:textId="77777777" w:rsidR="00296A56" w:rsidRPr="00557435" w:rsidRDefault="00296A56" w:rsidP="00557435"/>
          <w:p w14:paraId="0F28277B" w14:textId="77777777" w:rsidR="00296A56" w:rsidRPr="00557435" w:rsidRDefault="00296A56" w:rsidP="00557435"/>
          <w:p w14:paraId="127F637E" w14:textId="77777777" w:rsidR="00F81EE3" w:rsidRPr="00557435" w:rsidRDefault="00F81EE3" w:rsidP="00557435"/>
          <w:p w14:paraId="3C188907" w14:textId="77777777" w:rsidR="00F81EE3" w:rsidRPr="00557435" w:rsidRDefault="00F81EE3" w:rsidP="00557435"/>
          <w:p w14:paraId="144DAA7C" w14:textId="77777777" w:rsidR="00F81EE3" w:rsidRPr="00557435" w:rsidRDefault="00F81EE3" w:rsidP="00557435"/>
          <w:p w14:paraId="029221D4" w14:textId="77777777" w:rsidR="00F81EE3" w:rsidRPr="00557435" w:rsidRDefault="00F81EE3" w:rsidP="00557435"/>
          <w:p w14:paraId="3B288022" w14:textId="77777777" w:rsidR="00F81EE3" w:rsidRPr="00557435" w:rsidRDefault="00F81EE3" w:rsidP="00557435"/>
          <w:p w14:paraId="1BC86216" w14:textId="77777777" w:rsidR="00F81EE3" w:rsidRPr="00557435" w:rsidRDefault="00F81EE3" w:rsidP="00557435"/>
          <w:p w14:paraId="7167A647" w14:textId="77777777" w:rsidR="00F81EE3" w:rsidRPr="00557435" w:rsidRDefault="00F81EE3" w:rsidP="00557435"/>
          <w:p w14:paraId="3062EC27" w14:textId="77777777" w:rsidR="00F81EE3" w:rsidRPr="00557435" w:rsidRDefault="00F81EE3" w:rsidP="00557435"/>
          <w:p w14:paraId="5E0A5F78" w14:textId="77777777" w:rsidR="00F81EE3" w:rsidRPr="00557435" w:rsidRDefault="00F81EE3" w:rsidP="00557435"/>
          <w:p w14:paraId="4EFD6D7D" w14:textId="77777777" w:rsidR="00F81EE3" w:rsidRPr="00557435" w:rsidRDefault="00F81EE3" w:rsidP="00557435"/>
          <w:p w14:paraId="6B5E27A7" w14:textId="77777777" w:rsidR="00F81EE3" w:rsidRPr="00557435" w:rsidRDefault="00F81EE3" w:rsidP="00557435"/>
          <w:p w14:paraId="16242A4E" w14:textId="77777777" w:rsidR="00F81EE3" w:rsidRPr="00557435" w:rsidRDefault="00F81EE3" w:rsidP="00557435"/>
          <w:p w14:paraId="0477B6E6" w14:textId="77777777" w:rsidR="00F81EE3" w:rsidRPr="00557435" w:rsidRDefault="00F81EE3" w:rsidP="00557435"/>
          <w:p w14:paraId="7FB050BF" w14:textId="77777777" w:rsidR="00F81EE3" w:rsidRPr="00557435" w:rsidRDefault="00F81EE3" w:rsidP="00557435"/>
          <w:p w14:paraId="2A169C42" w14:textId="77777777" w:rsidR="00F81EE3" w:rsidRPr="00557435" w:rsidRDefault="00F81EE3" w:rsidP="00557435"/>
        </w:tc>
        <w:tc>
          <w:tcPr>
            <w:tcW w:w="872" w:type="pct"/>
          </w:tcPr>
          <w:p w14:paraId="407566F8" w14:textId="77777777" w:rsidR="0080748A" w:rsidRPr="00557435" w:rsidRDefault="00F81EE3" w:rsidP="00557435">
            <w:r w:rsidRPr="00557435">
              <w:t xml:space="preserve">Identify NCC members, RS official(s), </w:t>
            </w:r>
            <w:proofErr w:type="gramStart"/>
            <w:r w:rsidRPr="00557435">
              <w:t>development</w:t>
            </w:r>
            <w:proofErr w:type="gramEnd"/>
            <w:r w:rsidRPr="00557435">
              <w:t xml:space="preserve"> partners and per</w:t>
            </w:r>
            <w:r w:rsidR="003C4641" w:rsidRPr="00557435">
              <w:t>haps key private sector representatives</w:t>
            </w:r>
            <w:r w:rsidR="00EB16B6" w:rsidRPr="00557435">
              <w:t xml:space="preserve"> to sit on task force.</w:t>
            </w:r>
            <w:r w:rsidRPr="00557435">
              <w:t xml:space="preserve">  </w:t>
            </w:r>
          </w:p>
          <w:p w14:paraId="72FC0D82" w14:textId="77777777" w:rsidR="0080748A" w:rsidRPr="00557435" w:rsidRDefault="0080748A" w:rsidP="00557435"/>
          <w:p w14:paraId="4A9F3720" w14:textId="77777777" w:rsidR="00F81EE3" w:rsidRPr="00557435" w:rsidRDefault="0080748A" w:rsidP="00557435">
            <w:r w:rsidRPr="00557435">
              <w:t xml:space="preserve">TOR for Nature-Based Business Task Force already </w:t>
            </w:r>
            <w:proofErr w:type="gramStart"/>
            <w:r w:rsidRPr="00557435">
              <w:t>exists,</w:t>
            </w:r>
            <w:proofErr w:type="gramEnd"/>
            <w:r w:rsidRPr="00557435">
              <w:t xml:space="preserve"> selection criteria can be taken from TOR for selection of task force members.  </w:t>
            </w:r>
            <w:r w:rsidR="00F81EE3" w:rsidRPr="00557435">
              <w:t xml:space="preserve"> </w:t>
            </w:r>
          </w:p>
          <w:p w14:paraId="5912AD0D" w14:textId="77777777" w:rsidR="00F81EE3" w:rsidRPr="00557435" w:rsidRDefault="00F81EE3" w:rsidP="00557435"/>
          <w:p w14:paraId="3C85B12D" w14:textId="77777777" w:rsidR="00F81EE3" w:rsidRPr="00557435" w:rsidRDefault="00F81EE3" w:rsidP="00557435"/>
          <w:p w14:paraId="6FEAE2F0" w14:textId="77777777" w:rsidR="00F81EE3" w:rsidRPr="00557435" w:rsidRDefault="00F81EE3" w:rsidP="00557435"/>
          <w:p w14:paraId="2110F7FE" w14:textId="77777777" w:rsidR="00F81EE3" w:rsidRPr="00557435" w:rsidRDefault="00F81EE3" w:rsidP="00557435"/>
          <w:p w14:paraId="230686D8" w14:textId="77777777" w:rsidR="00F81EE3" w:rsidRPr="00557435" w:rsidRDefault="00F81EE3" w:rsidP="00557435"/>
          <w:p w14:paraId="4C6FCF74" w14:textId="77777777" w:rsidR="00F81EE3" w:rsidRPr="00557435" w:rsidRDefault="00F81EE3" w:rsidP="00557435"/>
          <w:p w14:paraId="78767DD0" w14:textId="77777777" w:rsidR="00F81EE3" w:rsidRPr="00557435" w:rsidRDefault="00F81EE3" w:rsidP="00557435"/>
          <w:p w14:paraId="74C58B3F" w14:textId="77777777" w:rsidR="00F81EE3" w:rsidRPr="00557435" w:rsidRDefault="00F81EE3" w:rsidP="00557435"/>
          <w:p w14:paraId="597BE54C" w14:textId="77777777" w:rsidR="00F81EE3" w:rsidRPr="00557435" w:rsidRDefault="00F81EE3" w:rsidP="00557435"/>
          <w:p w14:paraId="011886BB" w14:textId="77777777" w:rsidR="00F81EE3" w:rsidRPr="00557435" w:rsidRDefault="00F81EE3" w:rsidP="00557435"/>
        </w:tc>
        <w:tc>
          <w:tcPr>
            <w:tcW w:w="854" w:type="pct"/>
          </w:tcPr>
          <w:p w14:paraId="24F5598D" w14:textId="77777777" w:rsidR="00F81EE3" w:rsidRPr="00557435" w:rsidRDefault="00F81EE3" w:rsidP="00557435">
            <w:r w:rsidRPr="00557435">
              <w:t>RS, NCCs, Development partners, key regional tourism partners</w:t>
            </w:r>
          </w:p>
          <w:p w14:paraId="737930BD" w14:textId="77777777" w:rsidR="00F81EE3" w:rsidRPr="00557435" w:rsidRDefault="00F81EE3" w:rsidP="00557435"/>
          <w:p w14:paraId="0B4FC90C" w14:textId="77777777" w:rsidR="00F81EE3" w:rsidRPr="00557435" w:rsidRDefault="00F81EE3" w:rsidP="00557435"/>
          <w:p w14:paraId="0EE08F54" w14:textId="77777777" w:rsidR="00F81EE3" w:rsidRPr="00557435" w:rsidRDefault="00F81EE3" w:rsidP="00557435"/>
          <w:p w14:paraId="57E7454F" w14:textId="77777777" w:rsidR="00F81EE3" w:rsidRPr="00557435" w:rsidRDefault="00F81EE3" w:rsidP="00557435"/>
          <w:p w14:paraId="5E5ABF97" w14:textId="77777777" w:rsidR="00F81EE3" w:rsidRPr="00557435" w:rsidRDefault="00F81EE3" w:rsidP="00557435"/>
          <w:p w14:paraId="5A74E02A" w14:textId="77777777" w:rsidR="00F81EE3" w:rsidRPr="00557435" w:rsidRDefault="00F81EE3" w:rsidP="00557435"/>
          <w:p w14:paraId="50C8A311" w14:textId="77777777" w:rsidR="00F81EE3" w:rsidRPr="00557435" w:rsidRDefault="00F81EE3" w:rsidP="00557435"/>
          <w:p w14:paraId="3C24AE06" w14:textId="77777777" w:rsidR="00F81EE3" w:rsidRPr="00557435" w:rsidRDefault="00F81EE3" w:rsidP="00557435"/>
          <w:p w14:paraId="6634F6C4" w14:textId="77777777" w:rsidR="00F81EE3" w:rsidRPr="00557435" w:rsidRDefault="00F81EE3" w:rsidP="00557435"/>
          <w:p w14:paraId="18EBAE33" w14:textId="77777777" w:rsidR="00F81EE3" w:rsidRPr="00557435" w:rsidRDefault="00F81EE3" w:rsidP="00557435"/>
          <w:p w14:paraId="24868AB5" w14:textId="77777777" w:rsidR="00F81EE3" w:rsidRPr="00557435" w:rsidRDefault="00F81EE3" w:rsidP="00557435"/>
          <w:p w14:paraId="588413B9" w14:textId="77777777" w:rsidR="00F81EE3" w:rsidRPr="00557435" w:rsidRDefault="00F81EE3" w:rsidP="00557435"/>
          <w:p w14:paraId="5DF59578" w14:textId="77777777" w:rsidR="00F81EE3" w:rsidRPr="00557435" w:rsidRDefault="00F81EE3" w:rsidP="00557435"/>
          <w:p w14:paraId="317400B3" w14:textId="77777777" w:rsidR="00F81EE3" w:rsidRPr="00557435" w:rsidRDefault="00F81EE3" w:rsidP="00557435"/>
          <w:p w14:paraId="4A4BA047" w14:textId="77777777" w:rsidR="00F81EE3" w:rsidRPr="00557435" w:rsidRDefault="00F81EE3" w:rsidP="00557435"/>
        </w:tc>
        <w:tc>
          <w:tcPr>
            <w:tcW w:w="850" w:type="pct"/>
          </w:tcPr>
          <w:p w14:paraId="5250A80C" w14:textId="77777777" w:rsidR="00F7132D" w:rsidRPr="00557435" w:rsidRDefault="00F81EE3" w:rsidP="00557435">
            <w:r w:rsidRPr="00557435">
              <w:t>Require funding to bring NCC, RS representatives to first meeting, professional facilitator to properly engage all partners, sophisticated RS event management talent to organize event, give sufficient time to potential private sector attendees to prepare – also to provide business case for attending and joining committee.</w:t>
            </w:r>
          </w:p>
          <w:p w14:paraId="7B4BAF8B" w14:textId="77777777" w:rsidR="00F7132D" w:rsidRPr="00557435" w:rsidRDefault="00F7132D" w:rsidP="00557435"/>
          <w:p w14:paraId="219A69E0" w14:textId="77777777" w:rsidR="00F81EE3" w:rsidRPr="00557435" w:rsidRDefault="00F7132D" w:rsidP="00F7132D">
            <w:r w:rsidRPr="00557435">
              <w:t xml:space="preserve">- </w:t>
            </w:r>
            <w:r w:rsidR="00F81EE3" w:rsidRPr="00557435">
              <w:t xml:space="preserve"> </w:t>
            </w:r>
            <w:r w:rsidRPr="00557435">
              <w:t xml:space="preserve">MPA REX task force meeting could be used as venue for task force meeting, reducing cost.  </w:t>
            </w:r>
          </w:p>
          <w:p w14:paraId="3BDC6BF3" w14:textId="77777777" w:rsidR="00F81EE3" w:rsidRPr="00557435" w:rsidRDefault="00F81EE3" w:rsidP="00557435"/>
        </w:tc>
      </w:tr>
      <w:tr w:rsidR="00E262AD" w:rsidRPr="00557435" w14:paraId="12DBBCC0" w14:textId="77777777" w:rsidTr="008D7A46">
        <w:trPr>
          <w:trHeight w:val="3541"/>
        </w:trPr>
        <w:tc>
          <w:tcPr>
            <w:tcW w:w="248" w:type="pct"/>
          </w:tcPr>
          <w:p w14:paraId="5B632FFA" w14:textId="77777777" w:rsidR="00F81EE3" w:rsidRPr="00557435" w:rsidRDefault="00F81EE3" w:rsidP="00557435">
            <w:r w:rsidRPr="00557435">
              <w:lastRenderedPageBreak/>
              <w:t>ST</w:t>
            </w:r>
          </w:p>
        </w:tc>
        <w:tc>
          <w:tcPr>
            <w:tcW w:w="970" w:type="pct"/>
          </w:tcPr>
          <w:p w14:paraId="0734628A" w14:textId="77777777" w:rsidR="00F81EE3" w:rsidRPr="00557435" w:rsidRDefault="00F81EE3" w:rsidP="00557435">
            <w:r w:rsidRPr="00557435">
              <w:t>1f.  Establish long-term CT-SBF steering committee (would follow from task force with broader mandate)</w:t>
            </w:r>
          </w:p>
          <w:p w14:paraId="7FB4FE01" w14:textId="77777777" w:rsidR="00F81EE3" w:rsidRPr="00557435" w:rsidRDefault="00F81EE3" w:rsidP="00557435"/>
          <w:p w14:paraId="5D815D34" w14:textId="77777777" w:rsidR="00F81EE3" w:rsidRPr="00557435" w:rsidRDefault="00F81EE3" w:rsidP="00557435"/>
          <w:p w14:paraId="46E18302" w14:textId="77777777" w:rsidR="00F81EE3" w:rsidRPr="00557435" w:rsidRDefault="00F81EE3" w:rsidP="00557435"/>
          <w:p w14:paraId="546BCBE0" w14:textId="77777777" w:rsidR="00F81EE3" w:rsidRPr="00557435" w:rsidRDefault="00F81EE3" w:rsidP="00557435"/>
        </w:tc>
        <w:tc>
          <w:tcPr>
            <w:tcW w:w="1206" w:type="pct"/>
          </w:tcPr>
          <w:p w14:paraId="46793CA5" w14:textId="77777777" w:rsidR="00F81EE3" w:rsidRPr="00557435" w:rsidRDefault="00F81EE3" w:rsidP="00557435">
            <w:r w:rsidRPr="00557435">
              <w:t>Identify steering committee members/sectors and hold first meeting.  Q1, 2021.  Develop TOR and seek endorsement and following SOM.</w:t>
            </w:r>
            <w:r w:rsidR="007758BB" w:rsidRPr="00557435">
              <w:t xml:space="preserve">  Would include member from WLF.</w:t>
            </w:r>
          </w:p>
          <w:p w14:paraId="341871D7" w14:textId="77777777" w:rsidR="00F81EE3" w:rsidRPr="00557435" w:rsidRDefault="00F81EE3" w:rsidP="00557435"/>
          <w:p w14:paraId="28D40E2A" w14:textId="77777777" w:rsidR="00F81EE3" w:rsidRPr="00557435" w:rsidRDefault="00F81EE3" w:rsidP="00557435"/>
          <w:p w14:paraId="6A30188D" w14:textId="77777777" w:rsidR="00F81EE3" w:rsidRPr="00557435" w:rsidRDefault="00F81EE3" w:rsidP="00557435"/>
        </w:tc>
        <w:tc>
          <w:tcPr>
            <w:tcW w:w="872" w:type="pct"/>
          </w:tcPr>
          <w:p w14:paraId="522ADB5F" w14:textId="77777777" w:rsidR="00F81EE3" w:rsidRPr="00557435" w:rsidRDefault="00F81EE3" w:rsidP="00557435">
            <w:r w:rsidRPr="00557435">
              <w:t>Identify members from task force in 1e, and identify broader industry reps/groups based on previous activities.  Process:  Convey concept note (from re-branding of 1a to NCCs first).</w:t>
            </w:r>
            <w:r w:rsidR="001E51EE" w:rsidRPr="00557435">
              <w:t xml:space="preserve">  </w:t>
            </w:r>
          </w:p>
          <w:p w14:paraId="512EB8E8" w14:textId="77777777" w:rsidR="00F81EE3" w:rsidRPr="00557435" w:rsidRDefault="00F81EE3" w:rsidP="00557435"/>
        </w:tc>
        <w:tc>
          <w:tcPr>
            <w:tcW w:w="854" w:type="pct"/>
          </w:tcPr>
          <w:p w14:paraId="08787D9E" w14:textId="77777777" w:rsidR="00F81EE3" w:rsidRPr="00557435" w:rsidRDefault="00F81EE3" w:rsidP="00557435">
            <w:r w:rsidRPr="00557435">
              <w:t xml:space="preserve">RS, NCCs, </w:t>
            </w:r>
            <w:r w:rsidR="007758BB" w:rsidRPr="00557435">
              <w:t xml:space="preserve">WLF, </w:t>
            </w:r>
            <w:r w:rsidRPr="00557435">
              <w:t>Development partners, key private sector partners in tourism and beyond (oil and gas, other multinationals, marine-adjacent industries).</w:t>
            </w:r>
          </w:p>
          <w:p w14:paraId="1177C801" w14:textId="77777777" w:rsidR="00F81EE3" w:rsidRPr="00557435" w:rsidRDefault="00F81EE3" w:rsidP="00557435"/>
        </w:tc>
        <w:tc>
          <w:tcPr>
            <w:tcW w:w="850" w:type="pct"/>
          </w:tcPr>
          <w:p w14:paraId="3B408B48" w14:textId="77777777" w:rsidR="00F81EE3" w:rsidRPr="00557435" w:rsidRDefault="00F81EE3" w:rsidP="00557435">
            <w:r w:rsidRPr="00557435">
              <w:t>Require dedicated funding to convene regular meetings (semi-annually)</w:t>
            </w:r>
          </w:p>
          <w:p w14:paraId="362C167C" w14:textId="77777777" w:rsidR="00F81EE3" w:rsidRPr="00557435" w:rsidRDefault="00F81EE3" w:rsidP="00557435"/>
          <w:p w14:paraId="546757E8" w14:textId="77777777" w:rsidR="00F81EE3" w:rsidRPr="00557435" w:rsidRDefault="00F81EE3" w:rsidP="00557435"/>
          <w:p w14:paraId="6B7F6F3F" w14:textId="41A7E677" w:rsidR="00F81EE3" w:rsidRPr="00557435" w:rsidRDefault="007570DE" w:rsidP="00557435">
            <w:r w:rsidRPr="00557435">
              <w:t>$50,000 USD per year to facilitate regular meetings</w:t>
            </w:r>
            <w:r w:rsidR="003C602C" w:rsidRPr="00557435">
              <w:t xml:space="preserve"> of steering committee.  </w:t>
            </w:r>
            <w:bookmarkStart w:id="0" w:name="_GoBack"/>
            <w:bookmarkEnd w:id="0"/>
          </w:p>
        </w:tc>
      </w:tr>
      <w:tr w:rsidR="00F81EE3" w:rsidRPr="00557435" w14:paraId="43AEBE12" w14:textId="77777777" w:rsidTr="00E86522">
        <w:tc>
          <w:tcPr>
            <w:tcW w:w="5000" w:type="pct"/>
            <w:gridSpan w:val="6"/>
            <w:shd w:val="clear" w:color="auto" w:fill="BDD6EE" w:themeFill="accent1" w:themeFillTint="66"/>
          </w:tcPr>
          <w:p w14:paraId="12E4C4C7" w14:textId="77777777" w:rsidR="00F81EE3" w:rsidRPr="00557435" w:rsidRDefault="00F81EE3" w:rsidP="00557435">
            <w:pPr>
              <w:rPr>
                <w:b/>
              </w:rPr>
            </w:pPr>
            <w:r w:rsidRPr="00557435">
              <w:rPr>
                <w:b/>
              </w:rPr>
              <w:t>Goal #2:  Engage Relevant Ministries and Business Sectors</w:t>
            </w:r>
          </w:p>
          <w:p w14:paraId="6D5DD484" w14:textId="77777777" w:rsidR="00F81EE3" w:rsidRPr="00557435" w:rsidRDefault="00F81EE3" w:rsidP="00557435"/>
        </w:tc>
      </w:tr>
      <w:tr w:rsidR="00E262AD" w:rsidRPr="00557435" w14:paraId="33F9D483" w14:textId="77777777" w:rsidTr="00271BC8">
        <w:tc>
          <w:tcPr>
            <w:tcW w:w="248" w:type="pct"/>
            <w:shd w:val="clear" w:color="auto" w:fill="BFBFBF" w:themeFill="background1" w:themeFillShade="BF"/>
          </w:tcPr>
          <w:p w14:paraId="21BE8498" w14:textId="77777777" w:rsidR="00F81EE3" w:rsidRPr="00557435" w:rsidRDefault="00F81EE3" w:rsidP="00557435">
            <w:pPr>
              <w:rPr>
                <w:b/>
              </w:rPr>
            </w:pPr>
          </w:p>
        </w:tc>
        <w:tc>
          <w:tcPr>
            <w:tcW w:w="970" w:type="pct"/>
            <w:shd w:val="clear" w:color="auto" w:fill="BFBFBF" w:themeFill="background1" w:themeFillShade="BF"/>
          </w:tcPr>
          <w:p w14:paraId="24F17CB5" w14:textId="77777777" w:rsidR="00F81EE3" w:rsidRPr="00557435" w:rsidRDefault="00F81EE3" w:rsidP="00557435">
            <w:pPr>
              <w:rPr>
                <w:b/>
              </w:rPr>
            </w:pPr>
            <w:r w:rsidRPr="00557435">
              <w:rPr>
                <w:b/>
              </w:rPr>
              <w:t>Objectives</w:t>
            </w:r>
          </w:p>
        </w:tc>
        <w:tc>
          <w:tcPr>
            <w:tcW w:w="1206" w:type="pct"/>
            <w:shd w:val="clear" w:color="auto" w:fill="BFBFBF" w:themeFill="background1" w:themeFillShade="BF"/>
          </w:tcPr>
          <w:p w14:paraId="5F49FC26" w14:textId="77777777" w:rsidR="00F81EE3" w:rsidRPr="00557435" w:rsidRDefault="00F81EE3" w:rsidP="00557435">
            <w:pPr>
              <w:rPr>
                <w:b/>
              </w:rPr>
            </w:pPr>
            <w:r w:rsidRPr="00557435">
              <w:rPr>
                <w:b/>
              </w:rPr>
              <w:t>Activities, Initiatives, Events</w:t>
            </w:r>
          </w:p>
        </w:tc>
        <w:tc>
          <w:tcPr>
            <w:tcW w:w="872" w:type="pct"/>
            <w:shd w:val="clear" w:color="auto" w:fill="BFBFBF" w:themeFill="background1" w:themeFillShade="BF"/>
          </w:tcPr>
          <w:p w14:paraId="345B3A30" w14:textId="77777777" w:rsidR="00F81EE3" w:rsidRPr="00557435" w:rsidRDefault="00F81EE3" w:rsidP="00557435">
            <w:pPr>
              <w:rPr>
                <w:b/>
              </w:rPr>
            </w:pPr>
            <w:r w:rsidRPr="00557435">
              <w:rPr>
                <w:b/>
              </w:rPr>
              <w:t>Action Steps, Tactics</w:t>
            </w:r>
          </w:p>
        </w:tc>
        <w:tc>
          <w:tcPr>
            <w:tcW w:w="854" w:type="pct"/>
            <w:shd w:val="clear" w:color="auto" w:fill="BFBFBF" w:themeFill="background1" w:themeFillShade="BF"/>
          </w:tcPr>
          <w:p w14:paraId="2AD40AFF" w14:textId="77777777" w:rsidR="00F81EE3" w:rsidRPr="00557435" w:rsidRDefault="00F81EE3" w:rsidP="00557435">
            <w:pPr>
              <w:rPr>
                <w:b/>
              </w:rPr>
            </w:pPr>
            <w:r w:rsidRPr="00557435">
              <w:rPr>
                <w:b/>
              </w:rPr>
              <w:t xml:space="preserve">Partnerships, </w:t>
            </w:r>
          </w:p>
          <w:p w14:paraId="23B69E06" w14:textId="77777777" w:rsidR="00F81EE3" w:rsidRPr="00557435" w:rsidRDefault="00F81EE3" w:rsidP="00557435">
            <w:r w:rsidRPr="00557435">
              <w:rPr>
                <w:b/>
              </w:rPr>
              <w:t>Stakeholders</w:t>
            </w:r>
          </w:p>
        </w:tc>
        <w:tc>
          <w:tcPr>
            <w:tcW w:w="850" w:type="pct"/>
            <w:shd w:val="clear" w:color="auto" w:fill="BFBFBF" w:themeFill="background1" w:themeFillShade="BF"/>
          </w:tcPr>
          <w:p w14:paraId="2FD9074D" w14:textId="77777777" w:rsidR="00F81EE3" w:rsidRPr="00557435" w:rsidRDefault="00F81EE3" w:rsidP="00557435">
            <w:pPr>
              <w:rPr>
                <w:b/>
              </w:rPr>
            </w:pPr>
            <w:r w:rsidRPr="00557435">
              <w:rPr>
                <w:b/>
              </w:rPr>
              <w:t>Resources</w:t>
            </w:r>
          </w:p>
        </w:tc>
      </w:tr>
      <w:tr w:rsidR="00E262AD" w:rsidRPr="00557435" w14:paraId="660248C5" w14:textId="77777777" w:rsidTr="00271BC8">
        <w:tc>
          <w:tcPr>
            <w:tcW w:w="248" w:type="pct"/>
          </w:tcPr>
          <w:p w14:paraId="125A80A1" w14:textId="77777777" w:rsidR="00F81EE3" w:rsidRPr="00557435" w:rsidRDefault="00785DB9" w:rsidP="00557435">
            <w:r w:rsidRPr="00557435">
              <w:t>RN</w:t>
            </w:r>
            <w:r w:rsidR="00F81EE3" w:rsidRPr="00557435">
              <w:t>-LT</w:t>
            </w:r>
          </w:p>
        </w:tc>
        <w:tc>
          <w:tcPr>
            <w:tcW w:w="970" w:type="pct"/>
          </w:tcPr>
          <w:p w14:paraId="35056E91" w14:textId="77777777" w:rsidR="00F81EE3" w:rsidRPr="00557435" w:rsidRDefault="00F81EE3" w:rsidP="00557435">
            <w:r w:rsidRPr="00557435">
              <w:t xml:space="preserve">2a. Conduct a series of country-specific meetings to inform and engage the private sector </w:t>
            </w:r>
          </w:p>
          <w:p w14:paraId="2C6F6E7E" w14:textId="77777777" w:rsidR="00F81EE3" w:rsidRPr="00557435" w:rsidRDefault="00F81EE3" w:rsidP="00557435"/>
          <w:p w14:paraId="49EEABFE" w14:textId="77777777" w:rsidR="00F81EE3" w:rsidRPr="00557435" w:rsidRDefault="00F81EE3" w:rsidP="00557435">
            <w:r w:rsidRPr="00557435">
              <w:t>These meetings would occur on a regular basis (semi-annually) in each country</w:t>
            </w:r>
          </w:p>
          <w:p w14:paraId="64490F68" w14:textId="77777777" w:rsidR="00F81EE3" w:rsidRPr="00557435" w:rsidRDefault="00F81EE3" w:rsidP="00557435"/>
          <w:p w14:paraId="61E0E458" w14:textId="77777777" w:rsidR="00F81EE3" w:rsidRPr="00557435" w:rsidRDefault="00F81EE3" w:rsidP="00557435">
            <w:r w:rsidRPr="00557435">
              <w:t>Initial meeting would focus on tourism industry beginning Q3, 2020</w:t>
            </w:r>
            <w:r w:rsidR="00785DB9" w:rsidRPr="00557435">
              <w:t xml:space="preserve"> – continuing until end of 2.0</w:t>
            </w:r>
            <w:r w:rsidRPr="00557435">
              <w:t>.  Other industries to be added in FY 2021 and ongoing.</w:t>
            </w:r>
          </w:p>
        </w:tc>
        <w:tc>
          <w:tcPr>
            <w:tcW w:w="1206" w:type="pct"/>
          </w:tcPr>
          <w:p w14:paraId="0BA4DC76" w14:textId="77777777" w:rsidR="00F81EE3" w:rsidRPr="00557435" w:rsidRDefault="00F81EE3" w:rsidP="00557435">
            <w:r w:rsidRPr="00557435">
              <w:t>NCC focal points identified by the steering committee would convene meetings of relevant ministries in home countries to inform them of CTI-CFF RPOA goals and solicit assistance on recruiting appropriate industry/trade association representatives.</w:t>
            </w:r>
          </w:p>
        </w:tc>
        <w:tc>
          <w:tcPr>
            <w:tcW w:w="872" w:type="pct"/>
          </w:tcPr>
          <w:p w14:paraId="4EAA6233" w14:textId="77777777" w:rsidR="00F81EE3" w:rsidRPr="00557435" w:rsidRDefault="00F81EE3" w:rsidP="00557435">
            <w:r w:rsidRPr="00557435">
              <w:t>Identify NCC focal points.  Then identify focal contacts in relevant ministries in each CT6 country to act as partners to convene private sector panels.</w:t>
            </w:r>
          </w:p>
        </w:tc>
        <w:tc>
          <w:tcPr>
            <w:tcW w:w="854" w:type="pct"/>
          </w:tcPr>
          <w:p w14:paraId="7986155E" w14:textId="77777777" w:rsidR="00F81EE3" w:rsidRPr="00557435" w:rsidRDefault="00F81EE3" w:rsidP="00557435">
            <w:r w:rsidRPr="00557435">
              <w:t>- Trade/Commerce ministries in CT6 countries</w:t>
            </w:r>
          </w:p>
          <w:p w14:paraId="27EEA4FF" w14:textId="77777777" w:rsidR="00F81EE3" w:rsidRPr="00557435" w:rsidRDefault="00F81EE3" w:rsidP="00557435">
            <w:r w:rsidRPr="00557435">
              <w:t>- NCC focal points</w:t>
            </w:r>
          </w:p>
          <w:p w14:paraId="093C8935" w14:textId="77777777" w:rsidR="00F81EE3" w:rsidRPr="00557435" w:rsidRDefault="00F81EE3" w:rsidP="00557435">
            <w:r w:rsidRPr="00557435">
              <w:t>- RS</w:t>
            </w:r>
          </w:p>
          <w:p w14:paraId="72685D10" w14:textId="77777777" w:rsidR="00F81EE3" w:rsidRPr="00557435" w:rsidRDefault="00F81EE3" w:rsidP="00557435">
            <w:r w:rsidRPr="00557435">
              <w:t>- Private sector leaders/trade associations in CT6 countries</w:t>
            </w:r>
          </w:p>
        </w:tc>
        <w:tc>
          <w:tcPr>
            <w:tcW w:w="850" w:type="pct"/>
          </w:tcPr>
          <w:p w14:paraId="28C73277" w14:textId="77777777" w:rsidR="00F81EE3" w:rsidRPr="00557435" w:rsidRDefault="00F81EE3" w:rsidP="00557435">
            <w:r w:rsidRPr="00557435">
              <w:t>-Trade ministries in each of the CT countries would need to become engaged in CTI-CFF RPOA 2.0 priorities</w:t>
            </w:r>
          </w:p>
          <w:p w14:paraId="7CE7B83F" w14:textId="77777777" w:rsidR="00785DB9" w:rsidRPr="00557435" w:rsidRDefault="00785DB9" w:rsidP="00557435"/>
          <w:p w14:paraId="609451DB" w14:textId="77777777" w:rsidR="00785DB9" w:rsidRPr="00557435" w:rsidRDefault="00785DB9" w:rsidP="00557435">
            <w:r w:rsidRPr="00557435">
              <w:t>-Funds to be drawn primarily from member government budgets, with additional assistance from development partners as needed.</w:t>
            </w:r>
          </w:p>
          <w:p w14:paraId="351519E6" w14:textId="77777777" w:rsidR="007B1743" w:rsidRPr="00557435" w:rsidRDefault="007B1743" w:rsidP="00557435"/>
          <w:p w14:paraId="058F5025" w14:textId="77777777" w:rsidR="007B1743" w:rsidRPr="00557435" w:rsidRDefault="007B1743" w:rsidP="00557435">
            <w:r w:rsidRPr="00557435">
              <w:t>Estimate:  $120,000 USD per year ($20,000 per year/country).</w:t>
            </w:r>
          </w:p>
        </w:tc>
      </w:tr>
      <w:tr w:rsidR="00E262AD" w:rsidRPr="00557435" w14:paraId="1B9CE07C" w14:textId="77777777" w:rsidTr="00271BC8">
        <w:tc>
          <w:tcPr>
            <w:tcW w:w="248" w:type="pct"/>
          </w:tcPr>
          <w:p w14:paraId="00AEA9A7" w14:textId="77777777" w:rsidR="00F81EE3" w:rsidRPr="00557435" w:rsidRDefault="00CD157C" w:rsidP="00557435">
            <w:r w:rsidRPr="00557435">
              <w:t>RN</w:t>
            </w:r>
            <w:r w:rsidR="00F81EE3" w:rsidRPr="00557435">
              <w:t>- LT</w:t>
            </w:r>
          </w:p>
        </w:tc>
        <w:tc>
          <w:tcPr>
            <w:tcW w:w="970" w:type="pct"/>
          </w:tcPr>
          <w:p w14:paraId="47AF175A" w14:textId="77777777" w:rsidR="00F81EE3" w:rsidRPr="00557435" w:rsidRDefault="00F81EE3" w:rsidP="00557435">
            <w:pPr>
              <w:rPr>
                <w:rFonts w:cs="Arial"/>
              </w:rPr>
            </w:pPr>
            <w:r w:rsidRPr="00557435">
              <w:t xml:space="preserve">2b. </w:t>
            </w:r>
            <w:r w:rsidR="00CD157C" w:rsidRPr="00557435">
              <w:rPr>
                <w:rFonts w:cs="Arial"/>
              </w:rPr>
              <w:t>Senior</w:t>
            </w:r>
            <w:r w:rsidRPr="00557435">
              <w:rPr>
                <w:rFonts w:cs="Arial"/>
              </w:rPr>
              <w:t xml:space="preserve">-level regional roundtables/dialogues between government </w:t>
            </w:r>
            <w:r w:rsidRPr="00557435">
              <w:rPr>
                <w:rFonts w:cs="Arial"/>
              </w:rPr>
              <w:lastRenderedPageBreak/>
              <w:t>officials and business owners.</w:t>
            </w:r>
          </w:p>
          <w:p w14:paraId="231FAD91" w14:textId="77777777" w:rsidR="00F81EE3" w:rsidRPr="00557435" w:rsidRDefault="00F81EE3" w:rsidP="00557435">
            <w:pPr>
              <w:rPr>
                <w:rFonts w:cs="Arial"/>
              </w:rPr>
            </w:pPr>
          </w:p>
          <w:p w14:paraId="115258C3" w14:textId="77777777" w:rsidR="00F81EE3" w:rsidRPr="00557435" w:rsidRDefault="005E0E4D" w:rsidP="00557435">
            <w:r w:rsidRPr="00557435">
              <w:rPr>
                <w:rFonts w:cs="Arial"/>
              </w:rPr>
              <w:t xml:space="preserve">Results of discussions at these </w:t>
            </w:r>
            <w:r w:rsidR="00F81EE3" w:rsidRPr="00557435">
              <w:rPr>
                <w:rFonts w:cs="Arial"/>
              </w:rPr>
              <w:t xml:space="preserve">roundtables would </w:t>
            </w:r>
            <w:r w:rsidRPr="00557435">
              <w:rPr>
                <w:rFonts w:cs="Arial"/>
              </w:rPr>
              <w:t xml:space="preserve">be communicated to </w:t>
            </w:r>
            <w:r w:rsidR="00F81EE3" w:rsidRPr="00557435">
              <w:rPr>
                <w:rFonts w:cs="Arial"/>
              </w:rPr>
              <w:t>attract other industries and corporate partners interested in reputational branding/support of CT regional priorities.</w:t>
            </w:r>
          </w:p>
        </w:tc>
        <w:tc>
          <w:tcPr>
            <w:tcW w:w="1206" w:type="pct"/>
          </w:tcPr>
          <w:p w14:paraId="1F23F673" w14:textId="77777777" w:rsidR="00F81EE3" w:rsidRPr="00557435" w:rsidRDefault="00F81EE3" w:rsidP="00557435">
            <w:r w:rsidRPr="00557435">
              <w:lastRenderedPageBreak/>
              <w:t xml:space="preserve">Convene annual regional roundtables involving senior trade/technical ministry officials </w:t>
            </w:r>
            <w:r w:rsidRPr="00557435">
              <w:lastRenderedPageBreak/>
              <w:t xml:space="preserve">from CT6 countries and senior (CEO/owner) level business leaders for annual summit and trade show.  </w:t>
            </w:r>
          </w:p>
          <w:p w14:paraId="41B269CD" w14:textId="77777777" w:rsidR="00CD157C" w:rsidRPr="00557435" w:rsidRDefault="00CD157C" w:rsidP="00557435"/>
          <w:p w14:paraId="7491B702" w14:textId="77777777" w:rsidR="00CD157C" w:rsidRPr="00557435" w:rsidRDefault="00CD157C" w:rsidP="00557435">
            <w:r w:rsidRPr="00557435">
              <w:t xml:space="preserve">Ideal scenario:  6 senior business representatives, 6 senior development partner representatives, </w:t>
            </w:r>
            <w:proofErr w:type="gramStart"/>
            <w:r w:rsidRPr="00557435">
              <w:t>6</w:t>
            </w:r>
            <w:proofErr w:type="gramEnd"/>
            <w:r w:rsidRPr="00557435">
              <w:t xml:space="preserve"> senior CT6 ministry officials.  </w:t>
            </w:r>
          </w:p>
        </w:tc>
        <w:tc>
          <w:tcPr>
            <w:tcW w:w="872" w:type="pct"/>
          </w:tcPr>
          <w:p w14:paraId="1526CA41" w14:textId="77777777" w:rsidR="00F81EE3" w:rsidRPr="00557435" w:rsidRDefault="00F81EE3" w:rsidP="00557435">
            <w:r w:rsidRPr="00557435">
              <w:lastRenderedPageBreak/>
              <w:t>-Identify key ministry officials in each CT6 country</w:t>
            </w:r>
          </w:p>
          <w:p w14:paraId="0C29E347" w14:textId="77777777" w:rsidR="00F81EE3" w:rsidRPr="00557435" w:rsidRDefault="00F81EE3" w:rsidP="00557435"/>
          <w:p w14:paraId="3E00CF18" w14:textId="77777777" w:rsidR="00F81EE3" w:rsidRPr="00557435" w:rsidRDefault="00F81EE3" w:rsidP="00557435">
            <w:r w:rsidRPr="00557435">
              <w:t>- Task NCC focal points identified by steering committee to alert/attract private sector and government partners to attend annual summit.</w:t>
            </w:r>
          </w:p>
          <w:p w14:paraId="40159D51" w14:textId="77777777" w:rsidR="00F81EE3" w:rsidRPr="00557435" w:rsidRDefault="00F81EE3" w:rsidP="00557435"/>
          <w:p w14:paraId="1840FEDA" w14:textId="77777777" w:rsidR="00F81EE3" w:rsidRPr="00557435" w:rsidRDefault="00F81EE3" w:rsidP="00F81EE3">
            <w:pPr>
              <w:pStyle w:val="ListParagraph"/>
              <w:numPr>
                <w:ilvl w:val="2"/>
                <w:numId w:val="2"/>
              </w:numPr>
            </w:pPr>
          </w:p>
        </w:tc>
        <w:tc>
          <w:tcPr>
            <w:tcW w:w="854" w:type="pct"/>
          </w:tcPr>
          <w:p w14:paraId="107D9D2E" w14:textId="77777777" w:rsidR="00F81EE3" w:rsidRPr="00557435" w:rsidRDefault="00F81EE3" w:rsidP="00557435">
            <w:r w:rsidRPr="00557435">
              <w:lastRenderedPageBreak/>
              <w:t>- RS</w:t>
            </w:r>
          </w:p>
          <w:p w14:paraId="3E03B917" w14:textId="77777777" w:rsidR="00F81EE3" w:rsidRPr="00557435" w:rsidRDefault="00F81EE3" w:rsidP="00557435">
            <w:r w:rsidRPr="00557435">
              <w:t>- NCCs</w:t>
            </w:r>
          </w:p>
          <w:p w14:paraId="2FE076DB" w14:textId="77777777" w:rsidR="00F81EE3" w:rsidRPr="00557435" w:rsidRDefault="00F81EE3" w:rsidP="00557435">
            <w:r w:rsidRPr="00557435">
              <w:t xml:space="preserve">- Trade associations and </w:t>
            </w:r>
            <w:r w:rsidRPr="00557435">
              <w:lastRenderedPageBreak/>
              <w:t>private sector champions in each of the CT6 countries</w:t>
            </w:r>
          </w:p>
          <w:p w14:paraId="513C7EAF" w14:textId="77777777" w:rsidR="00F81EE3" w:rsidRPr="00557435" w:rsidRDefault="00F81EE3" w:rsidP="00557435"/>
        </w:tc>
        <w:tc>
          <w:tcPr>
            <w:tcW w:w="850" w:type="pct"/>
          </w:tcPr>
          <w:p w14:paraId="18D4D239" w14:textId="77777777" w:rsidR="00F81EE3" w:rsidRPr="00557435" w:rsidRDefault="00F81EE3" w:rsidP="00557435">
            <w:r w:rsidRPr="00557435">
              <w:lastRenderedPageBreak/>
              <w:t>- RS</w:t>
            </w:r>
          </w:p>
          <w:p w14:paraId="37919599" w14:textId="77777777" w:rsidR="00F81EE3" w:rsidRPr="00557435" w:rsidRDefault="00F81EE3" w:rsidP="00557435">
            <w:r w:rsidRPr="00557435">
              <w:t>- Development partners</w:t>
            </w:r>
          </w:p>
          <w:p w14:paraId="6724CD98" w14:textId="77777777" w:rsidR="00F81EE3" w:rsidRPr="00557435" w:rsidRDefault="00F81EE3" w:rsidP="00557435">
            <w:r w:rsidRPr="00557435">
              <w:t xml:space="preserve">- CT-SBF Steering </w:t>
            </w:r>
            <w:r w:rsidRPr="00557435">
              <w:lastRenderedPageBreak/>
              <w:t>Committee time</w:t>
            </w:r>
          </w:p>
          <w:p w14:paraId="09F03735" w14:textId="77777777" w:rsidR="00F81EE3" w:rsidRPr="00557435" w:rsidRDefault="00F81EE3" w:rsidP="00557435">
            <w:r w:rsidRPr="00557435">
              <w:t>- Funding from private sector participants (could be built on sponsorship model w/ lessons learned from Caribbean Challenge)</w:t>
            </w:r>
          </w:p>
          <w:p w14:paraId="5F82B0D0" w14:textId="77777777" w:rsidR="00CD157C" w:rsidRPr="00557435" w:rsidRDefault="00CD157C" w:rsidP="00557435"/>
          <w:p w14:paraId="33C5FD1F" w14:textId="77777777" w:rsidR="00CD157C" w:rsidRPr="00557435" w:rsidRDefault="00CD157C" w:rsidP="00557435">
            <w:r w:rsidRPr="00557435">
              <w:t>Approximate cost</w:t>
            </w:r>
            <w:r w:rsidR="00FB5AA5" w:rsidRPr="00557435">
              <w:t>:</w:t>
            </w:r>
          </w:p>
          <w:p w14:paraId="4D8C54C5" w14:textId="77777777" w:rsidR="00FB5AA5" w:rsidRPr="00557435" w:rsidRDefault="00FB5AA5" w:rsidP="00557435">
            <w:r w:rsidRPr="00557435">
              <w:t>$50,000 USD/per year (some contributions in-kind by private sector participants)</w:t>
            </w:r>
          </w:p>
        </w:tc>
      </w:tr>
      <w:tr w:rsidR="00E262AD" w:rsidRPr="00557435" w14:paraId="6DC1B051" w14:textId="77777777" w:rsidTr="00271BC8">
        <w:tc>
          <w:tcPr>
            <w:tcW w:w="248" w:type="pct"/>
          </w:tcPr>
          <w:p w14:paraId="6C5CC37F" w14:textId="77777777" w:rsidR="00F81EE3" w:rsidRPr="00557435" w:rsidRDefault="00FB5AA5" w:rsidP="00557435">
            <w:r w:rsidRPr="00557435">
              <w:lastRenderedPageBreak/>
              <w:t>RN-</w:t>
            </w:r>
            <w:r w:rsidR="00F81EE3" w:rsidRPr="00557435">
              <w:t>ST</w:t>
            </w:r>
          </w:p>
        </w:tc>
        <w:tc>
          <w:tcPr>
            <w:tcW w:w="970" w:type="pct"/>
          </w:tcPr>
          <w:p w14:paraId="3DC4BFCB" w14:textId="77777777" w:rsidR="00F81EE3" w:rsidRPr="00557435" w:rsidRDefault="00F81EE3" w:rsidP="00557435">
            <w:r w:rsidRPr="00557435">
              <w:rPr>
                <w:rFonts w:cs="Arial"/>
              </w:rPr>
              <w:t>2c. Engage relevant ministries within CTI-CFF countries to help engage private sector (i.e. Trade/Commerce)</w:t>
            </w:r>
          </w:p>
        </w:tc>
        <w:tc>
          <w:tcPr>
            <w:tcW w:w="1206" w:type="pct"/>
          </w:tcPr>
          <w:p w14:paraId="3FFEB4E0" w14:textId="77777777" w:rsidR="00F81EE3" w:rsidRPr="00557435" w:rsidRDefault="00F81EE3" w:rsidP="00557435">
            <w:r w:rsidRPr="00557435">
              <w:t>Hold meetings between NCC ministries</w:t>
            </w:r>
            <w:r w:rsidR="00FB5AA5" w:rsidRPr="00557435">
              <w:t>’ CT-RBF focal points</w:t>
            </w:r>
            <w:r w:rsidRPr="00557435">
              <w:t xml:space="preserve"> and</w:t>
            </w:r>
            <w:r w:rsidR="00FB5AA5" w:rsidRPr="00557435">
              <w:t xml:space="preserve"> their home country</w:t>
            </w:r>
            <w:r w:rsidRPr="00557435">
              <w:t xml:space="preserve"> national trade/commerce ministries to identify national private sector opportunities. </w:t>
            </w:r>
          </w:p>
          <w:p w14:paraId="296DBEF5" w14:textId="77777777" w:rsidR="00F81EE3" w:rsidRPr="00557435" w:rsidRDefault="00F81EE3" w:rsidP="00557435"/>
          <w:p w14:paraId="72437EB7" w14:textId="77777777" w:rsidR="00F81EE3" w:rsidRPr="00557435" w:rsidRDefault="00F81EE3" w:rsidP="00557435">
            <w:r w:rsidRPr="00557435">
              <w:t xml:space="preserve">Hold seminars within individual countries with NCCs and trade ministries hosting, for private sector audience, to educate on priorities of and opportunities under CTI-CFF and RPOA 2.0.  </w:t>
            </w:r>
          </w:p>
        </w:tc>
        <w:tc>
          <w:tcPr>
            <w:tcW w:w="872" w:type="pct"/>
          </w:tcPr>
          <w:p w14:paraId="226117C9" w14:textId="77777777" w:rsidR="00F81EE3" w:rsidRPr="00557435" w:rsidRDefault="00F81EE3" w:rsidP="00557435">
            <w:r w:rsidRPr="00557435">
              <w:t>NCC representatives will hold meetings with relevant (trade, commerce) ministries to present CTI-CFF objectives and explore private sector companies and associations that may be appropriate for cooperative activities.</w:t>
            </w:r>
          </w:p>
        </w:tc>
        <w:tc>
          <w:tcPr>
            <w:tcW w:w="854" w:type="pct"/>
          </w:tcPr>
          <w:p w14:paraId="01DA43AE" w14:textId="77777777" w:rsidR="00F81EE3" w:rsidRPr="00557435" w:rsidRDefault="00F81EE3" w:rsidP="00557435">
            <w:r w:rsidRPr="00557435">
              <w:t>NCC representatives, national country trade/commerce ministry officials, trade associations</w:t>
            </w:r>
            <w:r w:rsidR="00FB5AA5" w:rsidRPr="00557435">
              <w:t>; RS</w:t>
            </w:r>
          </w:p>
        </w:tc>
        <w:tc>
          <w:tcPr>
            <w:tcW w:w="850" w:type="pct"/>
          </w:tcPr>
          <w:p w14:paraId="2D630C88" w14:textId="77777777" w:rsidR="00F81EE3" w:rsidRPr="00557435" w:rsidRDefault="00FB5AA5" w:rsidP="00557435">
            <w:r w:rsidRPr="00557435">
              <w:t>-CT6 country government budget to support in-country meetings among NCCs and trade ministries</w:t>
            </w:r>
          </w:p>
          <w:p w14:paraId="4BE4783A" w14:textId="77777777" w:rsidR="00FB5AA5" w:rsidRPr="00557435" w:rsidRDefault="00FB5AA5" w:rsidP="00557435"/>
          <w:p w14:paraId="16E52A1B" w14:textId="77777777" w:rsidR="00FB5AA5" w:rsidRPr="00557435" w:rsidRDefault="00FB5AA5" w:rsidP="00557435">
            <w:r w:rsidRPr="00557435">
              <w:t>Costs:  CTI-CFF RS attendance travel costs estimate:</w:t>
            </w:r>
          </w:p>
          <w:p w14:paraId="708D09E6" w14:textId="77777777" w:rsidR="00FB5AA5" w:rsidRPr="00557435" w:rsidRDefault="00FB5AA5" w:rsidP="00557435">
            <w:r w:rsidRPr="00557435">
              <w:t>$30,000 USD</w:t>
            </w:r>
          </w:p>
        </w:tc>
      </w:tr>
      <w:tr w:rsidR="00F81EE3" w:rsidRPr="00557435" w14:paraId="4D20C37E" w14:textId="77777777" w:rsidTr="00E86522">
        <w:tc>
          <w:tcPr>
            <w:tcW w:w="5000" w:type="pct"/>
            <w:gridSpan w:val="6"/>
            <w:shd w:val="clear" w:color="auto" w:fill="BDD6EE" w:themeFill="accent1" w:themeFillTint="66"/>
          </w:tcPr>
          <w:p w14:paraId="3A9605B1" w14:textId="77777777" w:rsidR="00F81EE3" w:rsidRPr="00557435" w:rsidRDefault="00F81EE3" w:rsidP="00557435">
            <w:pPr>
              <w:rPr>
                <w:b/>
              </w:rPr>
            </w:pPr>
            <w:r w:rsidRPr="00557435">
              <w:rPr>
                <w:b/>
              </w:rPr>
              <w:t xml:space="preserve">Goal #3: Stimulate </w:t>
            </w:r>
            <w:r w:rsidRPr="00557435">
              <w:rPr>
                <w:rFonts w:cs="Arial"/>
                <w:b/>
              </w:rPr>
              <w:t>partnerships and pilot projects in priority areas as identified in RPOA 2.0</w:t>
            </w:r>
            <w:r w:rsidRPr="00557435">
              <w:rPr>
                <w:b/>
              </w:rPr>
              <w:t xml:space="preserve"> </w:t>
            </w:r>
          </w:p>
          <w:p w14:paraId="2865314B" w14:textId="77777777" w:rsidR="00A27CFD" w:rsidRPr="00557435" w:rsidRDefault="00A27CFD" w:rsidP="00557435">
            <w:pPr>
              <w:rPr>
                <w:b/>
              </w:rPr>
            </w:pPr>
          </w:p>
        </w:tc>
      </w:tr>
      <w:tr w:rsidR="00E262AD" w:rsidRPr="00557435" w14:paraId="575D726C" w14:textId="77777777" w:rsidTr="00271BC8">
        <w:tc>
          <w:tcPr>
            <w:tcW w:w="248" w:type="pct"/>
            <w:shd w:val="clear" w:color="auto" w:fill="BFBFBF" w:themeFill="background1" w:themeFillShade="BF"/>
          </w:tcPr>
          <w:p w14:paraId="7CF889EB" w14:textId="77777777" w:rsidR="00F81EE3" w:rsidRPr="00557435" w:rsidRDefault="00F81EE3" w:rsidP="00557435">
            <w:pPr>
              <w:rPr>
                <w:b/>
              </w:rPr>
            </w:pPr>
          </w:p>
        </w:tc>
        <w:tc>
          <w:tcPr>
            <w:tcW w:w="970" w:type="pct"/>
            <w:shd w:val="clear" w:color="auto" w:fill="BFBFBF" w:themeFill="background1" w:themeFillShade="BF"/>
          </w:tcPr>
          <w:p w14:paraId="65CFF1B5" w14:textId="77777777" w:rsidR="00F81EE3" w:rsidRPr="00557435" w:rsidRDefault="00F81EE3" w:rsidP="00557435">
            <w:pPr>
              <w:rPr>
                <w:b/>
              </w:rPr>
            </w:pPr>
            <w:r w:rsidRPr="00557435">
              <w:rPr>
                <w:b/>
              </w:rPr>
              <w:t>Objectives</w:t>
            </w:r>
          </w:p>
        </w:tc>
        <w:tc>
          <w:tcPr>
            <w:tcW w:w="1206" w:type="pct"/>
            <w:shd w:val="clear" w:color="auto" w:fill="BFBFBF" w:themeFill="background1" w:themeFillShade="BF"/>
          </w:tcPr>
          <w:p w14:paraId="757897F9" w14:textId="77777777" w:rsidR="00F81EE3" w:rsidRPr="00557435" w:rsidRDefault="00F81EE3" w:rsidP="00557435">
            <w:pPr>
              <w:rPr>
                <w:b/>
              </w:rPr>
            </w:pPr>
            <w:r w:rsidRPr="00557435">
              <w:rPr>
                <w:b/>
              </w:rPr>
              <w:t>Activities, Initiatives, Events</w:t>
            </w:r>
          </w:p>
        </w:tc>
        <w:tc>
          <w:tcPr>
            <w:tcW w:w="872" w:type="pct"/>
            <w:shd w:val="clear" w:color="auto" w:fill="BFBFBF" w:themeFill="background1" w:themeFillShade="BF"/>
          </w:tcPr>
          <w:p w14:paraId="2E6B28E3" w14:textId="77777777" w:rsidR="00F81EE3" w:rsidRPr="00557435" w:rsidRDefault="00F81EE3" w:rsidP="00557435">
            <w:pPr>
              <w:rPr>
                <w:b/>
              </w:rPr>
            </w:pPr>
            <w:r w:rsidRPr="00557435">
              <w:rPr>
                <w:b/>
              </w:rPr>
              <w:t>Action Steps, Tactics</w:t>
            </w:r>
          </w:p>
        </w:tc>
        <w:tc>
          <w:tcPr>
            <w:tcW w:w="854" w:type="pct"/>
            <w:shd w:val="clear" w:color="auto" w:fill="BFBFBF" w:themeFill="background1" w:themeFillShade="BF"/>
          </w:tcPr>
          <w:p w14:paraId="600C6900" w14:textId="77777777" w:rsidR="00F81EE3" w:rsidRPr="00557435" w:rsidRDefault="00F81EE3" w:rsidP="00557435">
            <w:pPr>
              <w:rPr>
                <w:b/>
              </w:rPr>
            </w:pPr>
            <w:r w:rsidRPr="00557435">
              <w:rPr>
                <w:b/>
              </w:rPr>
              <w:t xml:space="preserve">Partnerships, </w:t>
            </w:r>
          </w:p>
          <w:p w14:paraId="57250B5A" w14:textId="77777777" w:rsidR="00F81EE3" w:rsidRPr="00557435" w:rsidRDefault="00F81EE3" w:rsidP="00557435">
            <w:r w:rsidRPr="00557435">
              <w:rPr>
                <w:b/>
              </w:rPr>
              <w:t>Stakeholders</w:t>
            </w:r>
          </w:p>
        </w:tc>
        <w:tc>
          <w:tcPr>
            <w:tcW w:w="850" w:type="pct"/>
            <w:shd w:val="clear" w:color="auto" w:fill="BFBFBF" w:themeFill="background1" w:themeFillShade="BF"/>
          </w:tcPr>
          <w:p w14:paraId="43315A2E" w14:textId="77777777" w:rsidR="00F81EE3" w:rsidRPr="00557435" w:rsidRDefault="00F81EE3" w:rsidP="00557435">
            <w:pPr>
              <w:rPr>
                <w:b/>
              </w:rPr>
            </w:pPr>
            <w:r w:rsidRPr="00557435">
              <w:rPr>
                <w:b/>
              </w:rPr>
              <w:t>Resources</w:t>
            </w:r>
          </w:p>
        </w:tc>
      </w:tr>
      <w:tr w:rsidR="00E262AD" w:rsidRPr="00557435" w14:paraId="556F92AB" w14:textId="77777777" w:rsidTr="00271BC8">
        <w:tc>
          <w:tcPr>
            <w:tcW w:w="248" w:type="pct"/>
          </w:tcPr>
          <w:p w14:paraId="36FB7FAA" w14:textId="77777777" w:rsidR="00F81EE3" w:rsidRPr="00557435" w:rsidRDefault="00935191" w:rsidP="00557435">
            <w:r w:rsidRPr="00557435">
              <w:t>RN-&gt;ST-&gt;LT</w:t>
            </w:r>
          </w:p>
        </w:tc>
        <w:tc>
          <w:tcPr>
            <w:tcW w:w="970" w:type="pct"/>
          </w:tcPr>
          <w:p w14:paraId="695D5BD8" w14:textId="77777777" w:rsidR="00F81EE3" w:rsidRPr="00557435" w:rsidRDefault="0040115B" w:rsidP="00557435">
            <w:r w:rsidRPr="00557435">
              <w:t xml:space="preserve">3a. </w:t>
            </w:r>
            <w:r w:rsidR="00935191" w:rsidRPr="00557435">
              <w:t>Identify key private sector areas to engage.</w:t>
            </w:r>
          </w:p>
          <w:p w14:paraId="3D996B6C" w14:textId="77777777" w:rsidR="00935191" w:rsidRPr="00557435" w:rsidRDefault="00935191" w:rsidP="00557435">
            <w:r w:rsidRPr="00557435">
              <w:t>Q2-Q3, 2020 (ongoi</w:t>
            </w:r>
            <w:r w:rsidR="00B04B96" w:rsidRPr="00557435">
              <w:t>ng, as potential sectors change)</w:t>
            </w:r>
          </w:p>
          <w:p w14:paraId="41BAF509" w14:textId="77777777" w:rsidR="00B04B96" w:rsidRPr="00557435" w:rsidRDefault="00B04B96" w:rsidP="00557435"/>
          <w:p w14:paraId="3C573C34" w14:textId="77777777" w:rsidR="00B04B96" w:rsidRPr="00557435" w:rsidRDefault="00B04B96" w:rsidP="00557435">
            <w:r w:rsidRPr="00557435">
              <w:t>*Both short-term and long-</w:t>
            </w:r>
            <w:r w:rsidRPr="00557435">
              <w:lastRenderedPageBreak/>
              <w:t>term, because key private sector areas may change or evolve over five years.</w:t>
            </w:r>
          </w:p>
        </w:tc>
        <w:tc>
          <w:tcPr>
            <w:tcW w:w="1206" w:type="pct"/>
          </w:tcPr>
          <w:p w14:paraId="79AD59E0" w14:textId="77777777" w:rsidR="00463495" w:rsidRPr="00557435" w:rsidRDefault="008547D2" w:rsidP="00463495">
            <w:r w:rsidRPr="00557435">
              <w:lastRenderedPageBreak/>
              <w:t>- Develop list of proposed priority sectors – to become a standing SOM agenda item each year (for revision, funding proposals, comments)</w:t>
            </w:r>
          </w:p>
          <w:p w14:paraId="0A5DCF0E" w14:textId="77777777" w:rsidR="00AD7031" w:rsidRPr="00557435" w:rsidRDefault="00AD7031" w:rsidP="00463495"/>
          <w:p w14:paraId="4BDCF61F" w14:textId="77777777" w:rsidR="00AD7031" w:rsidRPr="00557435" w:rsidRDefault="00AD7031" w:rsidP="00463495">
            <w:r w:rsidRPr="00557435">
              <w:lastRenderedPageBreak/>
              <w:t xml:space="preserve">-Identify private sector actors that are role models for other businesses.  </w:t>
            </w:r>
          </w:p>
        </w:tc>
        <w:tc>
          <w:tcPr>
            <w:tcW w:w="872" w:type="pct"/>
          </w:tcPr>
          <w:p w14:paraId="76DAD947" w14:textId="77777777" w:rsidR="007C0150" w:rsidRPr="00557435" w:rsidRDefault="007C0150" w:rsidP="00CC32F4">
            <w:r w:rsidRPr="00557435">
              <w:lastRenderedPageBreak/>
              <w:t xml:space="preserve">-Task force (then Steering Committee) would lead this effort with input derived from activities under Objective 2.  </w:t>
            </w:r>
          </w:p>
          <w:p w14:paraId="44CE66B6" w14:textId="77777777" w:rsidR="007C0150" w:rsidRPr="00557435" w:rsidRDefault="007C0150" w:rsidP="00CC32F4"/>
          <w:p w14:paraId="3D473FF1" w14:textId="77777777" w:rsidR="00CC32F4" w:rsidRPr="00557435" w:rsidRDefault="00CC32F4" w:rsidP="00CC32F4">
            <w:r w:rsidRPr="00557435">
              <w:t>- Develop list of potential key private sector stakeholders</w:t>
            </w:r>
          </w:p>
          <w:p w14:paraId="716CC2A3" w14:textId="77777777" w:rsidR="00CC32F4" w:rsidRPr="00557435" w:rsidRDefault="00CC32F4" w:rsidP="00CC32F4"/>
          <w:p w14:paraId="7473C8FE" w14:textId="77777777" w:rsidR="00F81EE3" w:rsidRPr="00557435" w:rsidRDefault="007C0150" w:rsidP="00CC32F4">
            <w:r w:rsidRPr="00557435">
              <w:t>- Develop dynamic database of key private sector partners</w:t>
            </w:r>
          </w:p>
        </w:tc>
        <w:tc>
          <w:tcPr>
            <w:tcW w:w="854" w:type="pct"/>
          </w:tcPr>
          <w:p w14:paraId="18F2BA20" w14:textId="77777777" w:rsidR="00F81EE3" w:rsidRPr="00557435" w:rsidRDefault="00605E26" w:rsidP="00557435">
            <w:r w:rsidRPr="00557435">
              <w:lastRenderedPageBreak/>
              <w:t xml:space="preserve">LGN; </w:t>
            </w:r>
            <w:r w:rsidR="00463495" w:rsidRPr="00557435">
              <w:t xml:space="preserve">WLF; </w:t>
            </w:r>
            <w:r w:rsidRPr="00557435">
              <w:t>CT-SBF Steering committee; CT6 country industry/trade associations</w:t>
            </w:r>
          </w:p>
        </w:tc>
        <w:tc>
          <w:tcPr>
            <w:tcW w:w="850" w:type="pct"/>
          </w:tcPr>
          <w:p w14:paraId="32DB2F39" w14:textId="77777777" w:rsidR="00F81EE3" w:rsidRPr="00557435" w:rsidRDefault="00CC65F9" w:rsidP="00557435">
            <w:r w:rsidRPr="00557435">
              <w:t xml:space="preserve">-CT Marine Protected Area System </w:t>
            </w:r>
          </w:p>
          <w:p w14:paraId="1DAF7021" w14:textId="77777777" w:rsidR="008264D2" w:rsidRPr="00557435" w:rsidRDefault="008264D2" w:rsidP="00557435"/>
          <w:p w14:paraId="6E6D7455" w14:textId="77777777" w:rsidR="008264D2" w:rsidRPr="00557435" w:rsidRDefault="008264D2" w:rsidP="008264D2">
            <w:r w:rsidRPr="00557435">
              <w:t xml:space="preserve">- Focal points at CT6 trade ministries that can help build database of </w:t>
            </w:r>
            <w:r w:rsidRPr="00557435">
              <w:lastRenderedPageBreak/>
              <w:t xml:space="preserve">private sector contacts </w:t>
            </w:r>
          </w:p>
          <w:p w14:paraId="7814D29E" w14:textId="77777777" w:rsidR="0003253D" w:rsidRPr="00557435" w:rsidRDefault="0003253D" w:rsidP="00557435"/>
          <w:p w14:paraId="51E0ED69" w14:textId="77777777" w:rsidR="0003253D" w:rsidRPr="00557435" w:rsidRDefault="0003253D" w:rsidP="0003253D">
            <w:r w:rsidRPr="00557435">
              <w:t xml:space="preserve">- Development partners </w:t>
            </w:r>
          </w:p>
          <w:p w14:paraId="3D00B248" w14:textId="77777777" w:rsidR="0003253D" w:rsidRPr="00557435" w:rsidRDefault="0003253D" w:rsidP="0003253D"/>
          <w:p w14:paraId="5EC44587" w14:textId="77777777" w:rsidR="0003253D" w:rsidRPr="00557435" w:rsidRDefault="0003253D" w:rsidP="0003253D">
            <w:r w:rsidRPr="00557435">
              <w:t>- GSTC</w:t>
            </w:r>
            <w:r w:rsidR="002D376A" w:rsidRPr="00557435">
              <w:t xml:space="preserve"> (Global Sustainable Tourism Council)</w:t>
            </w:r>
          </w:p>
          <w:p w14:paraId="2AAC2FED" w14:textId="77777777" w:rsidR="002D376A" w:rsidRPr="00557435" w:rsidRDefault="002D376A" w:rsidP="0003253D"/>
          <w:p w14:paraId="2AB74F72" w14:textId="77777777" w:rsidR="002D376A" w:rsidRPr="00557435" w:rsidRDefault="002D376A" w:rsidP="0003253D">
            <w:r w:rsidRPr="00557435">
              <w:t>- PATA (Pacific Asia Travel Association</w:t>
            </w:r>
            <w:proofErr w:type="gramStart"/>
            <w:r w:rsidRPr="00557435">
              <w:t xml:space="preserve">)  </w:t>
            </w:r>
            <w:proofErr w:type="gramEnd"/>
          </w:p>
        </w:tc>
      </w:tr>
      <w:tr w:rsidR="00E262AD" w:rsidRPr="00557435" w14:paraId="225C6B1C" w14:textId="77777777" w:rsidTr="00271BC8">
        <w:tc>
          <w:tcPr>
            <w:tcW w:w="248" w:type="pct"/>
          </w:tcPr>
          <w:p w14:paraId="345A8430" w14:textId="77777777" w:rsidR="00F81EE3" w:rsidRPr="00557435" w:rsidRDefault="00935191" w:rsidP="00557435">
            <w:r w:rsidRPr="00557435">
              <w:lastRenderedPageBreak/>
              <w:t>ST</w:t>
            </w:r>
          </w:p>
        </w:tc>
        <w:tc>
          <w:tcPr>
            <w:tcW w:w="970" w:type="pct"/>
          </w:tcPr>
          <w:p w14:paraId="0F8DE5A8" w14:textId="77777777" w:rsidR="00F81EE3" w:rsidRPr="00557435" w:rsidRDefault="0031795D" w:rsidP="00557435">
            <w:r w:rsidRPr="00557435">
              <w:t>3b</w:t>
            </w:r>
            <w:r w:rsidR="0040115B" w:rsidRPr="00557435">
              <w:t xml:space="preserve">. </w:t>
            </w:r>
            <w:r w:rsidR="00935191" w:rsidRPr="00557435">
              <w:t>Identify and kick-off pilot projects in the MPA sector (a key priority area of RPOA 2.0) – NLT than Q2 2021</w:t>
            </w:r>
          </w:p>
        </w:tc>
        <w:tc>
          <w:tcPr>
            <w:tcW w:w="1206" w:type="pct"/>
          </w:tcPr>
          <w:p w14:paraId="51B004B2" w14:textId="77777777" w:rsidR="00F81EE3" w:rsidRPr="00557435" w:rsidRDefault="008264D2" w:rsidP="008264D2">
            <w:r w:rsidRPr="00557435">
              <w:t>-  Stakeholder meeting for MPA reps to meet with private sector representatives and steering committee to identify appropriate MPAs and business matches</w:t>
            </w:r>
            <w:r w:rsidR="00B106C6" w:rsidRPr="00557435">
              <w:t xml:space="preserve">.  </w:t>
            </w:r>
          </w:p>
          <w:p w14:paraId="68B0F003" w14:textId="77777777" w:rsidR="00B106C6" w:rsidRPr="00557435" w:rsidRDefault="00B106C6" w:rsidP="008264D2"/>
          <w:p w14:paraId="66F48AA4" w14:textId="77777777" w:rsidR="00B106C6" w:rsidRPr="00557435" w:rsidRDefault="00B106C6" w:rsidP="008264D2">
            <w:r w:rsidRPr="00557435">
              <w:t xml:space="preserve">- MPA Working Group from each NCC would be focal point for these activities, which would start at national level – perhaps move to regional level depending on early successes and level of interest.  </w:t>
            </w:r>
          </w:p>
        </w:tc>
        <w:tc>
          <w:tcPr>
            <w:tcW w:w="872" w:type="pct"/>
          </w:tcPr>
          <w:p w14:paraId="4E779077" w14:textId="77777777" w:rsidR="00F81EE3" w:rsidRPr="00557435" w:rsidRDefault="008535D1" w:rsidP="00557435">
            <w:r w:rsidRPr="00557435">
              <w:t xml:space="preserve">- With assistance of LGN and CT MPAS, locate MPAs ripe for pilot projects in tourism sector.  Engage steering committee and results of country-specific events, as well as interactions with CT6 trade/commerce ministries to identify potential private sector actors or trade associations to approach.  </w:t>
            </w:r>
          </w:p>
        </w:tc>
        <w:tc>
          <w:tcPr>
            <w:tcW w:w="854" w:type="pct"/>
          </w:tcPr>
          <w:p w14:paraId="5BEE0BBB" w14:textId="77777777" w:rsidR="00F81EE3" w:rsidRPr="00557435" w:rsidRDefault="008264D2" w:rsidP="00557435">
            <w:r w:rsidRPr="00557435">
              <w:t>LGN, Regional Secretariat, CT-SBF Steering committee</w:t>
            </w:r>
          </w:p>
        </w:tc>
        <w:tc>
          <w:tcPr>
            <w:tcW w:w="850" w:type="pct"/>
          </w:tcPr>
          <w:p w14:paraId="5644F15B" w14:textId="77777777" w:rsidR="00F81EE3" w:rsidRPr="00557435" w:rsidRDefault="008264D2" w:rsidP="008264D2">
            <w:r w:rsidRPr="00557435">
              <w:t>- CT Marine Protected Area System</w:t>
            </w:r>
          </w:p>
          <w:p w14:paraId="2DEC0388" w14:textId="77777777" w:rsidR="008264D2" w:rsidRPr="00557435" w:rsidRDefault="008264D2" w:rsidP="008264D2"/>
          <w:p w14:paraId="52503938" w14:textId="77777777" w:rsidR="008264D2" w:rsidRPr="00557435" w:rsidRDefault="008264D2" w:rsidP="008264D2">
            <w:r w:rsidRPr="00557435">
              <w:t>- Financial support to convene stakeholder meeting (development partners)</w:t>
            </w:r>
          </w:p>
          <w:p w14:paraId="6AAFF7C0" w14:textId="77777777" w:rsidR="008264D2" w:rsidRPr="00557435" w:rsidRDefault="008264D2" w:rsidP="008264D2"/>
          <w:p w14:paraId="7BC07BDB" w14:textId="77777777" w:rsidR="008264D2" w:rsidRPr="00557435" w:rsidRDefault="008264D2" w:rsidP="008264D2"/>
        </w:tc>
      </w:tr>
      <w:tr w:rsidR="00E262AD" w:rsidRPr="00557435" w14:paraId="10868437" w14:textId="77777777" w:rsidTr="00271BC8">
        <w:trPr>
          <w:trHeight w:val="1134"/>
        </w:trPr>
        <w:tc>
          <w:tcPr>
            <w:tcW w:w="248" w:type="pct"/>
          </w:tcPr>
          <w:p w14:paraId="4E85D009" w14:textId="77777777" w:rsidR="00F81EE3" w:rsidRPr="00557435" w:rsidRDefault="00245E1A" w:rsidP="00557435">
            <w:r w:rsidRPr="00557435">
              <w:t>LT</w:t>
            </w:r>
          </w:p>
        </w:tc>
        <w:tc>
          <w:tcPr>
            <w:tcW w:w="970" w:type="pct"/>
          </w:tcPr>
          <w:p w14:paraId="7E8AD251" w14:textId="77777777" w:rsidR="00F81EE3" w:rsidRPr="00557435" w:rsidRDefault="0031795D" w:rsidP="00557435">
            <w:r w:rsidRPr="00557435">
              <w:t>3c</w:t>
            </w:r>
            <w:r w:rsidR="0040115B" w:rsidRPr="00557435">
              <w:t>. Develop and launch a platform for relevant start-ups to engage and support CTI-CFF</w:t>
            </w:r>
          </w:p>
        </w:tc>
        <w:tc>
          <w:tcPr>
            <w:tcW w:w="1206" w:type="pct"/>
          </w:tcPr>
          <w:p w14:paraId="2EB36098" w14:textId="77777777" w:rsidR="00F81EE3" w:rsidRPr="00557435" w:rsidRDefault="0094507C" w:rsidP="00487B9E">
            <w:r w:rsidRPr="00557435">
              <w:t xml:space="preserve">- Provide platform for the display and potential funding for start-ups working in </w:t>
            </w:r>
            <w:r w:rsidR="00487B9E" w:rsidRPr="00557435">
              <w:t>sustainable solutions in sectors such as w</w:t>
            </w:r>
            <w:r w:rsidRPr="00557435">
              <w:t xml:space="preserve">aste management, clean energy.  As part of funding “pitch” process, </w:t>
            </w:r>
            <w:r w:rsidR="00487B9E" w:rsidRPr="00557435">
              <w:t>CT-SBF could link them to pilot MPA sites to conduct initial research/work that could yield early successes.</w:t>
            </w:r>
          </w:p>
        </w:tc>
        <w:tc>
          <w:tcPr>
            <w:tcW w:w="872" w:type="pct"/>
          </w:tcPr>
          <w:p w14:paraId="328D61BD" w14:textId="77777777" w:rsidR="00F81EE3" w:rsidRPr="00557435" w:rsidRDefault="008535D1" w:rsidP="00557435">
            <w:r w:rsidRPr="00557435">
              <w:t xml:space="preserve">- Identify key startups engaged in sectors relevant to MPAs and approach them with opportunities for initial investment/research using CTI-CFF network.  </w:t>
            </w:r>
            <w:r w:rsidR="009532AF" w:rsidRPr="00557435">
              <w:t>Engage WLF to identify women-owned start-ups to join/compete.</w:t>
            </w:r>
          </w:p>
        </w:tc>
        <w:tc>
          <w:tcPr>
            <w:tcW w:w="854" w:type="pct"/>
          </w:tcPr>
          <w:p w14:paraId="74EB642D" w14:textId="77777777" w:rsidR="00F81EE3" w:rsidRPr="00557435" w:rsidRDefault="00487B9E" w:rsidP="00557435">
            <w:r w:rsidRPr="00557435">
              <w:t>ENDEAVOUR, NGOs (WWF, TNC, CTC, CI)</w:t>
            </w:r>
            <w:r w:rsidR="00CC6668" w:rsidRPr="00557435">
              <w:t>, U.S. Government (U.S. State Department</w:t>
            </w:r>
            <w:r w:rsidR="00C5665D" w:rsidRPr="00557435">
              <w:t xml:space="preserve"> Office of Science and Technology Cooperation – OES/STC</w:t>
            </w:r>
            <w:r w:rsidR="00CC6668" w:rsidRPr="00557435">
              <w:t>)</w:t>
            </w:r>
            <w:r w:rsidR="009532AF" w:rsidRPr="00557435">
              <w:t>, WLF</w:t>
            </w:r>
            <w:r w:rsidR="00E86522" w:rsidRPr="00557435">
              <w:t>, Regional Incubators</w:t>
            </w:r>
          </w:p>
        </w:tc>
        <w:tc>
          <w:tcPr>
            <w:tcW w:w="850" w:type="pct"/>
          </w:tcPr>
          <w:p w14:paraId="056F0E5C" w14:textId="77777777" w:rsidR="00F81EE3" w:rsidRPr="00557435" w:rsidRDefault="00F81EE3" w:rsidP="00E86522">
            <w:pPr>
              <w:pStyle w:val="ListParagraph"/>
              <w:ind w:left="2160"/>
            </w:pPr>
          </w:p>
        </w:tc>
      </w:tr>
      <w:tr w:rsidR="00E262AD" w:rsidRPr="00557435" w14:paraId="24EF7E69" w14:textId="77777777" w:rsidTr="00271BC8">
        <w:tc>
          <w:tcPr>
            <w:tcW w:w="248" w:type="pct"/>
          </w:tcPr>
          <w:p w14:paraId="138AEC94" w14:textId="77777777" w:rsidR="00F81EE3" w:rsidRPr="00557435" w:rsidRDefault="00245E1A" w:rsidP="00557435">
            <w:r w:rsidRPr="00557435">
              <w:t>LT</w:t>
            </w:r>
          </w:p>
        </w:tc>
        <w:tc>
          <w:tcPr>
            <w:tcW w:w="970" w:type="pct"/>
          </w:tcPr>
          <w:p w14:paraId="53A29EE4" w14:textId="77777777" w:rsidR="00F81EE3" w:rsidRPr="00557435" w:rsidRDefault="0031795D" w:rsidP="00557435">
            <w:r w:rsidRPr="00557435">
              <w:t>3d</w:t>
            </w:r>
            <w:r w:rsidR="00EE1022" w:rsidRPr="00557435">
              <w:t xml:space="preserve">. </w:t>
            </w:r>
            <w:r w:rsidR="0040115B" w:rsidRPr="00557435">
              <w:t>Develop and launch and internship</w:t>
            </w:r>
            <w:r w:rsidR="00487B9E" w:rsidRPr="00557435">
              <w:t xml:space="preserve"> or peer learning </w:t>
            </w:r>
            <w:r w:rsidR="00487B9E" w:rsidRPr="00557435">
              <w:lastRenderedPageBreak/>
              <w:t>exchange</w:t>
            </w:r>
            <w:r w:rsidR="0040115B" w:rsidRPr="00557435">
              <w:t xml:space="preserve"> program with key private sector partners to support CTI-CFF and RPOA</w:t>
            </w:r>
            <w:r w:rsidR="009F1203" w:rsidRPr="00557435">
              <w:t xml:space="preserve"> 2.0 goals</w:t>
            </w:r>
            <w:r w:rsidR="0040115B" w:rsidRPr="00557435">
              <w:t xml:space="preserve"> that also highlights private sector engagement.  </w:t>
            </w:r>
          </w:p>
        </w:tc>
        <w:tc>
          <w:tcPr>
            <w:tcW w:w="1206" w:type="pct"/>
          </w:tcPr>
          <w:p w14:paraId="20B6625A" w14:textId="77777777" w:rsidR="00F81EE3" w:rsidRPr="00557435" w:rsidRDefault="00487B9E" w:rsidP="00487B9E">
            <w:r w:rsidRPr="00557435">
              <w:lastRenderedPageBreak/>
              <w:t xml:space="preserve">- Volunteer projects for private sector employees (short-term) to </w:t>
            </w:r>
            <w:r w:rsidRPr="00557435">
              <w:lastRenderedPageBreak/>
              <w:t>help develop marketing plans, value propositions, etc., for MPAs.  Could act as coach/mentor – could help corporate reputation.</w:t>
            </w:r>
          </w:p>
          <w:p w14:paraId="0FE7E227" w14:textId="77777777" w:rsidR="00487B9E" w:rsidRPr="00557435" w:rsidRDefault="00487B9E" w:rsidP="00487B9E"/>
          <w:p w14:paraId="4DDBA245" w14:textId="77777777" w:rsidR="00487B9E" w:rsidRPr="00557435" w:rsidRDefault="00487B9E" w:rsidP="00487B9E">
            <w:r w:rsidRPr="00557435">
              <w:t>- Internships for graduate students in business-related fields who are also interested in conservation/biodiversity with CTI-CFF, either in CTI-CFF entities, or with MPAs or MPA networks</w:t>
            </w:r>
          </w:p>
        </w:tc>
        <w:tc>
          <w:tcPr>
            <w:tcW w:w="872" w:type="pct"/>
          </w:tcPr>
          <w:p w14:paraId="7DED226E" w14:textId="77777777" w:rsidR="00F81EE3" w:rsidRPr="00557435" w:rsidRDefault="00E262AD" w:rsidP="00557435">
            <w:r w:rsidRPr="00557435">
              <w:lastRenderedPageBreak/>
              <w:t xml:space="preserve">- Identify companies with business or reputational </w:t>
            </w:r>
            <w:r w:rsidRPr="00557435">
              <w:lastRenderedPageBreak/>
              <w:t xml:space="preserve">interest in marine environmental issues and perhaps MPAs in particular.  Companies not necessarily within CT6 countries </w:t>
            </w:r>
          </w:p>
          <w:p w14:paraId="0D4ECF59" w14:textId="77777777" w:rsidR="00E262AD" w:rsidRPr="00557435" w:rsidRDefault="00E262AD" w:rsidP="00557435"/>
          <w:p w14:paraId="237546B3" w14:textId="77777777" w:rsidR="00E262AD" w:rsidRPr="00557435" w:rsidRDefault="00E262AD" w:rsidP="00E262AD">
            <w:r w:rsidRPr="00557435">
              <w:t xml:space="preserve">- Work with universities in countries worldwide to identify graduate level candidates – especially within the business/MBA educational sector with an interest in natural resources management.  Develop internship opportunities with key partners in development, government, and private sector community w/ SBF branding.  </w:t>
            </w:r>
          </w:p>
        </w:tc>
        <w:tc>
          <w:tcPr>
            <w:tcW w:w="854" w:type="pct"/>
          </w:tcPr>
          <w:p w14:paraId="652611CC" w14:textId="77777777" w:rsidR="00F81EE3" w:rsidRPr="00557435" w:rsidRDefault="00AD7458" w:rsidP="00557435">
            <w:r w:rsidRPr="00557435">
              <w:lastRenderedPageBreak/>
              <w:t xml:space="preserve">Universities in CT6 countries, private sector </w:t>
            </w:r>
            <w:r w:rsidRPr="00557435">
              <w:lastRenderedPageBreak/>
              <w:t>entities that have shown interest during previous activities; publicize via NGO, university partnerships</w:t>
            </w:r>
          </w:p>
        </w:tc>
        <w:tc>
          <w:tcPr>
            <w:tcW w:w="850" w:type="pct"/>
          </w:tcPr>
          <w:p w14:paraId="0085B7F9" w14:textId="77777777" w:rsidR="00F81EE3" w:rsidRPr="00557435" w:rsidRDefault="000040AC" w:rsidP="00557435">
            <w:r w:rsidRPr="00557435">
              <w:lastRenderedPageBreak/>
              <w:t xml:space="preserve">Universities; consortia of private </w:t>
            </w:r>
            <w:r w:rsidR="003B167C" w:rsidRPr="00557435">
              <w:t xml:space="preserve">sector entities </w:t>
            </w:r>
            <w:r w:rsidR="003B167C" w:rsidRPr="00557435">
              <w:lastRenderedPageBreak/>
              <w:t xml:space="preserve">(trade associations) to spread communications about such opportunities. </w:t>
            </w:r>
          </w:p>
        </w:tc>
      </w:tr>
      <w:tr w:rsidR="00E262AD" w:rsidRPr="00557435" w14:paraId="7F67AA7D" w14:textId="77777777" w:rsidTr="00271BC8">
        <w:tc>
          <w:tcPr>
            <w:tcW w:w="248" w:type="pct"/>
          </w:tcPr>
          <w:p w14:paraId="12D14968" w14:textId="77777777" w:rsidR="003A0CA9" w:rsidRPr="00557435" w:rsidRDefault="003A0CA9" w:rsidP="00557435">
            <w:r w:rsidRPr="00557435">
              <w:lastRenderedPageBreak/>
              <w:t>ST-&gt;LT</w:t>
            </w:r>
          </w:p>
        </w:tc>
        <w:tc>
          <w:tcPr>
            <w:tcW w:w="970" w:type="pct"/>
          </w:tcPr>
          <w:p w14:paraId="01F9CFCC" w14:textId="77777777" w:rsidR="003A0CA9" w:rsidRPr="00557435" w:rsidRDefault="003A0CA9" w:rsidP="00557435">
            <w:r w:rsidRPr="00557435">
              <w:t xml:space="preserve">3e. Develop a series of annual </w:t>
            </w:r>
            <w:r w:rsidR="00B35A0A" w:rsidRPr="00557435">
              <w:t xml:space="preserve">recognition </w:t>
            </w:r>
            <w:r w:rsidRPr="00557435">
              <w:t>awards for strong private sector stewardship of natural resources in CT region</w:t>
            </w:r>
          </w:p>
        </w:tc>
        <w:tc>
          <w:tcPr>
            <w:tcW w:w="1206" w:type="pct"/>
          </w:tcPr>
          <w:p w14:paraId="67A578FF" w14:textId="77777777" w:rsidR="003A0CA9" w:rsidRPr="00557435" w:rsidRDefault="003A0CA9" w:rsidP="00557435">
            <w:r w:rsidRPr="00557435">
              <w:t>Annual award ceremonies – recognized at SOM</w:t>
            </w:r>
            <w:r w:rsidR="009843CF" w:rsidRPr="00557435">
              <w:t>/MM</w:t>
            </w:r>
            <w:r w:rsidRPr="00557435">
              <w:t>, presented at local level by senior ministers of CT6 countries.</w:t>
            </w:r>
          </w:p>
        </w:tc>
        <w:tc>
          <w:tcPr>
            <w:tcW w:w="872" w:type="pct"/>
          </w:tcPr>
          <w:p w14:paraId="521FB374" w14:textId="77777777" w:rsidR="003A0CA9" w:rsidRPr="00557435" w:rsidRDefault="00B35A0A" w:rsidP="00B35A0A">
            <w:r w:rsidRPr="00557435">
              <w:t>- Develop award categories</w:t>
            </w:r>
          </w:p>
          <w:p w14:paraId="25345603" w14:textId="77777777" w:rsidR="00B35A0A" w:rsidRPr="00557435" w:rsidRDefault="00B35A0A" w:rsidP="00B35A0A">
            <w:r w:rsidRPr="00557435">
              <w:t>- Add to SOM as agenda item</w:t>
            </w:r>
          </w:p>
          <w:p w14:paraId="63D48801" w14:textId="77777777" w:rsidR="00B35A0A" w:rsidRPr="00557435" w:rsidRDefault="00B35A0A" w:rsidP="00B35A0A">
            <w:r w:rsidRPr="00557435">
              <w:t>- Local ceremonies hosted by local or national leaders to present awards</w:t>
            </w:r>
            <w:r w:rsidR="009843CF" w:rsidRPr="00557435">
              <w:t xml:space="preserve">  - preferably chair of COM</w:t>
            </w:r>
          </w:p>
        </w:tc>
        <w:tc>
          <w:tcPr>
            <w:tcW w:w="854" w:type="pct"/>
          </w:tcPr>
          <w:p w14:paraId="6B72832D" w14:textId="77777777" w:rsidR="003A0CA9" w:rsidRPr="00557435" w:rsidRDefault="003A0CA9" w:rsidP="00557435">
            <w:r w:rsidRPr="00557435">
              <w:t xml:space="preserve">LGN, trade associations, steering committee, </w:t>
            </w:r>
          </w:p>
        </w:tc>
        <w:tc>
          <w:tcPr>
            <w:tcW w:w="850" w:type="pct"/>
          </w:tcPr>
          <w:p w14:paraId="231F3602" w14:textId="77777777" w:rsidR="003A0CA9" w:rsidRPr="00557435" w:rsidRDefault="003A0CA9" w:rsidP="003A0CA9">
            <w:r w:rsidRPr="00557435">
              <w:t>- CT6 commerce ministry/trade ministry buy-in to help identify recipients</w:t>
            </w:r>
          </w:p>
        </w:tc>
      </w:tr>
    </w:tbl>
    <w:p w14:paraId="47046D5A" w14:textId="77777777" w:rsidR="00F81EE3" w:rsidRPr="00557435" w:rsidRDefault="00F81EE3" w:rsidP="00F81EE3">
      <w:pPr>
        <w:spacing w:after="0" w:line="240" w:lineRule="auto"/>
        <w:rPr>
          <w:sz w:val="24"/>
          <w:szCs w:val="24"/>
        </w:rPr>
      </w:pPr>
    </w:p>
    <w:p w14:paraId="0FE3FDEC" w14:textId="77777777" w:rsidR="00AB022C" w:rsidRPr="00557435" w:rsidRDefault="00AB022C" w:rsidP="00AB022C">
      <w:pPr>
        <w:spacing w:after="0" w:line="240" w:lineRule="auto"/>
        <w:jc w:val="center"/>
        <w:rPr>
          <w:rFonts w:cstheme="minorHAnsi"/>
          <w:b/>
          <w:sz w:val="24"/>
          <w:szCs w:val="24"/>
          <w:u w:val="single"/>
        </w:rPr>
      </w:pPr>
    </w:p>
    <w:p w14:paraId="3891139D" w14:textId="77777777" w:rsidR="00AB022C" w:rsidRPr="00557435" w:rsidRDefault="00AB022C" w:rsidP="00AB022C">
      <w:pPr>
        <w:spacing w:after="0" w:line="240" w:lineRule="auto"/>
        <w:jc w:val="center"/>
        <w:rPr>
          <w:rFonts w:cstheme="minorHAnsi"/>
          <w:b/>
          <w:sz w:val="24"/>
          <w:szCs w:val="24"/>
          <w:u w:val="single"/>
        </w:rPr>
      </w:pPr>
    </w:p>
    <w:p w14:paraId="30AA2F73" w14:textId="77777777" w:rsidR="00C23B2B" w:rsidRPr="00557435" w:rsidRDefault="00C23B2B" w:rsidP="00C23B2B">
      <w:pPr>
        <w:spacing w:after="0" w:line="240" w:lineRule="auto"/>
        <w:rPr>
          <w:rFonts w:cstheme="minorHAnsi"/>
          <w:b/>
          <w:sz w:val="24"/>
          <w:szCs w:val="24"/>
        </w:rPr>
      </w:pPr>
    </w:p>
    <w:sectPr w:rsidR="00C23B2B" w:rsidRPr="00557435" w:rsidSect="002E744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FCBE0" w14:textId="77777777" w:rsidR="00557435" w:rsidRDefault="00557435" w:rsidP="000E3809">
      <w:pPr>
        <w:spacing w:after="0" w:line="240" w:lineRule="auto"/>
      </w:pPr>
      <w:r>
        <w:separator/>
      </w:r>
    </w:p>
  </w:endnote>
  <w:endnote w:type="continuationSeparator" w:id="0">
    <w:p w14:paraId="1E1FFDED" w14:textId="77777777" w:rsidR="00557435" w:rsidRDefault="00557435" w:rsidP="000E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Wingdings 3">
    <w:panose1 w:val="05040102010807070707"/>
    <w:charset w:val="02"/>
    <w:family w:val="auto"/>
    <w:pitch w:val="variable"/>
    <w:sig w:usb0="00000000" w:usb1="10000000" w:usb2="00000000" w:usb3="00000000" w:csb0="80000000" w:csb1="00000000"/>
  </w:font>
  <w:font w:name="YuKyokasho Medium">
    <w:charset w:val="80"/>
    <w:family w:val="auto"/>
    <w:pitch w:val="variable"/>
    <w:sig w:usb0="000002C7" w:usb1="2AC71C10"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B1836" w14:textId="77777777" w:rsidR="00557435" w:rsidRDefault="00557435" w:rsidP="000E3809">
      <w:pPr>
        <w:spacing w:after="0" w:line="240" w:lineRule="auto"/>
      </w:pPr>
      <w:r>
        <w:separator/>
      </w:r>
    </w:p>
  </w:footnote>
  <w:footnote w:type="continuationSeparator" w:id="0">
    <w:p w14:paraId="5C1980DF" w14:textId="77777777" w:rsidR="00557435" w:rsidRDefault="00557435" w:rsidP="000E3809">
      <w:pPr>
        <w:spacing w:after="0" w:line="240" w:lineRule="auto"/>
      </w:pPr>
      <w:r>
        <w:continuationSeparator/>
      </w:r>
    </w:p>
  </w:footnote>
  <w:footnote w:id="1">
    <w:p w14:paraId="599D5DE9" w14:textId="77777777" w:rsidR="00271BC8" w:rsidRDefault="00271BC8">
      <w:pPr>
        <w:pStyle w:val="FootnoteText"/>
      </w:pPr>
      <w:r>
        <w:rPr>
          <w:rStyle w:val="FootnoteReference"/>
        </w:rPr>
        <w:footnoteRef/>
      </w:r>
      <w:r>
        <w:t xml:space="preserve"> RN – Right Now, ST – Short Term, MT - Medium Term LT – Long Term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32E"/>
    <w:multiLevelType w:val="hybridMultilevel"/>
    <w:tmpl w:val="955A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13D6E"/>
    <w:multiLevelType w:val="hybridMultilevel"/>
    <w:tmpl w:val="0E5E8A4E"/>
    <w:lvl w:ilvl="0" w:tplc="1E36546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90D6B"/>
    <w:multiLevelType w:val="hybridMultilevel"/>
    <w:tmpl w:val="C896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E42E6"/>
    <w:multiLevelType w:val="hybridMultilevel"/>
    <w:tmpl w:val="580E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81A66"/>
    <w:multiLevelType w:val="hybridMultilevel"/>
    <w:tmpl w:val="391AFBDC"/>
    <w:lvl w:ilvl="0" w:tplc="C25E251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F4EF0"/>
    <w:multiLevelType w:val="hybridMultilevel"/>
    <w:tmpl w:val="22F0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C4B34"/>
    <w:multiLevelType w:val="hybridMultilevel"/>
    <w:tmpl w:val="47E46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B00D1C6">
      <w:start w:val="2"/>
      <w:numFmt w:val="bullet"/>
      <w:lvlText w:val="-"/>
      <w:lvlJc w:val="left"/>
      <w:pPr>
        <w:ind w:left="2160" w:hanging="360"/>
      </w:pPr>
      <w:rPr>
        <w:rFonts w:ascii="Calibri" w:eastAsiaTheme="minorHAnsi" w:hAnsi="Calibri" w:cstheme="minorBidi" w:hint="default"/>
      </w:rPr>
    </w:lvl>
    <w:lvl w:ilvl="3" w:tplc="828E1EA4">
      <w:start w:val="2"/>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7B1C85"/>
    <w:multiLevelType w:val="hybridMultilevel"/>
    <w:tmpl w:val="4A78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11D5B"/>
    <w:multiLevelType w:val="hybridMultilevel"/>
    <w:tmpl w:val="B2CA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AE248A"/>
    <w:multiLevelType w:val="hybridMultilevel"/>
    <w:tmpl w:val="6AD2554C"/>
    <w:lvl w:ilvl="0" w:tplc="04090001">
      <w:start w:val="1"/>
      <w:numFmt w:val="bullet"/>
      <w:lvlText w:val=""/>
      <w:lvlJc w:val="left"/>
      <w:pPr>
        <w:ind w:left="720" w:hanging="360"/>
      </w:pPr>
      <w:rPr>
        <w:rFonts w:ascii="Symbol" w:hAnsi="Symbol" w:hint="default"/>
      </w:rPr>
    </w:lvl>
    <w:lvl w:ilvl="1" w:tplc="D876D6EC">
      <w:numFmt w:val="bullet"/>
      <w:lvlText w:val=""/>
      <w:lvlJc w:val="left"/>
      <w:pPr>
        <w:tabs>
          <w:tab w:val="num" w:pos="1440"/>
        </w:tabs>
        <w:ind w:left="1440" w:hanging="360"/>
      </w:pPr>
      <w:rPr>
        <w:rFonts w:ascii="Wingdings 3" w:hAnsi="Wingdings 3" w:hint="default"/>
      </w:rPr>
    </w:lvl>
    <w:lvl w:ilvl="2" w:tplc="2DEC37CC">
      <w:start w:val="5"/>
      <w:numFmt w:val="bullet"/>
      <w:lvlText w:val="-"/>
      <w:lvlJc w:val="left"/>
      <w:pPr>
        <w:ind w:left="2160" w:hanging="360"/>
      </w:pPr>
      <w:rPr>
        <w:rFonts w:ascii="Calibri" w:eastAsia="Times New Roman" w:hAnsi="Calibri" w:cs="Calibri" w:hint="default"/>
      </w:rPr>
    </w:lvl>
    <w:lvl w:ilvl="3" w:tplc="A534370A" w:tentative="1">
      <w:start w:val="1"/>
      <w:numFmt w:val="bullet"/>
      <w:lvlText w:val=""/>
      <w:lvlJc w:val="left"/>
      <w:pPr>
        <w:tabs>
          <w:tab w:val="num" w:pos="2880"/>
        </w:tabs>
        <w:ind w:left="2880" w:hanging="360"/>
      </w:pPr>
      <w:rPr>
        <w:rFonts w:ascii="Wingdings 3" w:hAnsi="Wingdings 3" w:hint="default"/>
      </w:rPr>
    </w:lvl>
    <w:lvl w:ilvl="4" w:tplc="F2D09AA8" w:tentative="1">
      <w:start w:val="1"/>
      <w:numFmt w:val="bullet"/>
      <w:lvlText w:val=""/>
      <w:lvlJc w:val="left"/>
      <w:pPr>
        <w:tabs>
          <w:tab w:val="num" w:pos="3600"/>
        </w:tabs>
        <w:ind w:left="3600" w:hanging="360"/>
      </w:pPr>
      <w:rPr>
        <w:rFonts w:ascii="Wingdings 3" w:hAnsi="Wingdings 3" w:hint="default"/>
      </w:rPr>
    </w:lvl>
    <w:lvl w:ilvl="5" w:tplc="B472F6E2" w:tentative="1">
      <w:start w:val="1"/>
      <w:numFmt w:val="bullet"/>
      <w:lvlText w:val=""/>
      <w:lvlJc w:val="left"/>
      <w:pPr>
        <w:tabs>
          <w:tab w:val="num" w:pos="4320"/>
        </w:tabs>
        <w:ind w:left="4320" w:hanging="360"/>
      </w:pPr>
      <w:rPr>
        <w:rFonts w:ascii="Wingdings 3" w:hAnsi="Wingdings 3" w:hint="default"/>
      </w:rPr>
    </w:lvl>
    <w:lvl w:ilvl="6" w:tplc="DAE0661A" w:tentative="1">
      <w:start w:val="1"/>
      <w:numFmt w:val="bullet"/>
      <w:lvlText w:val=""/>
      <w:lvlJc w:val="left"/>
      <w:pPr>
        <w:tabs>
          <w:tab w:val="num" w:pos="5040"/>
        </w:tabs>
        <w:ind w:left="5040" w:hanging="360"/>
      </w:pPr>
      <w:rPr>
        <w:rFonts w:ascii="Wingdings 3" w:hAnsi="Wingdings 3" w:hint="default"/>
      </w:rPr>
    </w:lvl>
    <w:lvl w:ilvl="7" w:tplc="5288BDBC" w:tentative="1">
      <w:start w:val="1"/>
      <w:numFmt w:val="bullet"/>
      <w:lvlText w:val=""/>
      <w:lvlJc w:val="left"/>
      <w:pPr>
        <w:tabs>
          <w:tab w:val="num" w:pos="5760"/>
        </w:tabs>
        <w:ind w:left="5760" w:hanging="360"/>
      </w:pPr>
      <w:rPr>
        <w:rFonts w:ascii="Wingdings 3" w:hAnsi="Wingdings 3" w:hint="default"/>
      </w:rPr>
    </w:lvl>
    <w:lvl w:ilvl="8" w:tplc="68BC7824" w:tentative="1">
      <w:start w:val="1"/>
      <w:numFmt w:val="bullet"/>
      <w:lvlText w:val=""/>
      <w:lvlJc w:val="left"/>
      <w:pPr>
        <w:tabs>
          <w:tab w:val="num" w:pos="6480"/>
        </w:tabs>
        <w:ind w:left="6480" w:hanging="360"/>
      </w:pPr>
      <w:rPr>
        <w:rFonts w:ascii="Wingdings 3" w:hAnsi="Wingdings 3" w:hint="default"/>
      </w:rPr>
    </w:lvl>
  </w:abstractNum>
  <w:abstractNum w:abstractNumId="10">
    <w:nsid w:val="29FC5F95"/>
    <w:multiLevelType w:val="hybridMultilevel"/>
    <w:tmpl w:val="4F9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F925F7"/>
    <w:multiLevelType w:val="hybridMultilevel"/>
    <w:tmpl w:val="791E0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E52D03"/>
    <w:multiLevelType w:val="hybridMultilevel"/>
    <w:tmpl w:val="44C6DA8C"/>
    <w:lvl w:ilvl="0" w:tplc="F97238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6D1AC1"/>
    <w:multiLevelType w:val="hybridMultilevel"/>
    <w:tmpl w:val="50A894C8"/>
    <w:lvl w:ilvl="0" w:tplc="7CCAC6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2277F0"/>
    <w:multiLevelType w:val="hybridMultilevel"/>
    <w:tmpl w:val="62E690A2"/>
    <w:lvl w:ilvl="0" w:tplc="29E8266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8B042C"/>
    <w:multiLevelType w:val="hybridMultilevel"/>
    <w:tmpl w:val="8C32EA9C"/>
    <w:lvl w:ilvl="0" w:tplc="3BC2CB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C06CEB"/>
    <w:multiLevelType w:val="hybridMultilevel"/>
    <w:tmpl w:val="710C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965C68"/>
    <w:multiLevelType w:val="hybridMultilevel"/>
    <w:tmpl w:val="9E8E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4"/>
  </w:num>
  <w:num w:numId="5">
    <w:abstractNumId w:val="1"/>
  </w:num>
  <w:num w:numId="6">
    <w:abstractNumId w:val="13"/>
  </w:num>
  <w:num w:numId="7">
    <w:abstractNumId w:val="12"/>
  </w:num>
  <w:num w:numId="8">
    <w:abstractNumId w:val="15"/>
  </w:num>
  <w:num w:numId="9">
    <w:abstractNumId w:val="9"/>
  </w:num>
  <w:num w:numId="10">
    <w:abstractNumId w:val="8"/>
  </w:num>
  <w:num w:numId="11">
    <w:abstractNumId w:val="5"/>
  </w:num>
  <w:num w:numId="12">
    <w:abstractNumId w:val="11"/>
  </w:num>
  <w:num w:numId="13">
    <w:abstractNumId w:val="17"/>
  </w:num>
  <w:num w:numId="14">
    <w:abstractNumId w:val="7"/>
  </w:num>
  <w:num w:numId="15">
    <w:abstractNumId w:val="2"/>
  </w:num>
  <w:num w:numId="16">
    <w:abstractNumId w:val="0"/>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527"/>
    <w:rsid w:val="000040AC"/>
    <w:rsid w:val="0003253D"/>
    <w:rsid w:val="000E3809"/>
    <w:rsid w:val="00146C8C"/>
    <w:rsid w:val="0015186C"/>
    <w:rsid w:val="001735CB"/>
    <w:rsid w:val="001E51EE"/>
    <w:rsid w:val="00245E1A"/>
    <w:rsid w:val="00271BC8"/>
    <w:rsid w:val="00275158"/>
    <w:rsid w:val="00296A56"/>
    <w:rsid w:val="002D376A"/>
    <w:rsid w:val="002D5044"/>
    <w:rsid w:val="002E7445"/>
    <w:rsid w:val="0031795D"/>
    <w:rsid w:val="00336AD3"/>
    <w:rsid w:val="00382B6C"/>
    <w:rsid w:val="003A0CA9"/>
    <w:rsid w:val="003B167C"/>
    <w:rsid w:val="003B55EC"/>
    <w:rsid w:val="003C4641"/>
    <w:rsid w:val="003C602C"/>
    <w:rsid w:val="0040115B"/>
    <w:rsid w:val="00463495"/>
    <w:rsid w:val="00487B9E"/>
    <w:rsid w:val="004D11D5"/>
    <w:rsid w:val="004E70F3"/>
    <w:rsid w:val="00511C3A"/>
    <w:rsid w:val="00557435"/>
    <w:rsid w:val="005B2773"/>
    <w:rsid w:val="005D49A3"/>
    <w:rsid w:val="005E0E4D"/>
    <w:rsid w:val="00605E26"/>
    <w:rsid w:val="00665241"/>
    <w:rsid w:val="006C792C"/>
    <w:rsid w:val="007570DE"/>
    <w:rsid w:val="007758BB"/>
    <w:rsid w:val="00785DB9"/>
    <w:rsid w:val="007A1E15"/>
    <w:rsid w:val="007B1743"/>
    <w:rsid w:val="007C0150"/>
    <w:rsid w:val="007E4527"/>
    <w:rsid w:val="007E4A4F"/>
    <w:rsid w:val="0080748A"/>
    <w:rsid w:val="008264D2"/>
    <w:rsid w:val="008535D1"/>
    <w:rsid w:val="008547D2"/>
    <w:rsid w:val="008D7A46"/>
    <w:rsid w:val="00935191"/>
    <w:rsid w:val="0094507C"/>
    <w:rsid w:val="009514D8"/>
    <w:rsid w:val="009532AF"/>
    <w:rsid w:val="009843CF"/>
    <w:rsid w:val="009F1203"/>
    <w:rsid w:val="00A27CFD"/>
    <w:rsid w:val="00AB022C"/>
    <w:rsid w:val="00AB6D8D"/>
    <w:rsid w:val="00AD7031"/>
    <w:rsid w:val="00AD7458"/>
    <w:rsid w:val="00B04B96"/>
    <w:rsid w:val="00B106C6"/>
    <w:rsid w:val="00B35A0A"/>
    <w:rsid w:val="00C23B2B"/>
    <w:rsid w:val="00C5665D"/>
    <w:rsid w:val="00CC32F4"/>
    <w:rsid w:val="00CC416E"/>
    <w:rsid w:val="00CC65F9"/>
    <w:rsid w:val="00CC6668"/>
    <w:rsid w:val="00CD157C"/>
    <w:rsid w:val="00D0323F"/>
    <w:rsid w:val="00D26898"/>
    <w:rsid w:val="00D30DA1"/>
    <w:rsid w:val="00D9772B"/>
    <w:rsid w:val="00E262AD"/>
    <w:rsid w:val="00E320BD"/>
    <w:rsid w:val="00E86522"/>
    <w:rsid w:val="00EB16B6"/>
    <w:rsid w:val="00EC21E2"/>
    <w:rsid w:val="00EE1022"/>
    <w:rsid w:val="00F7132D"/>
    <w:rsid w:val="00F81EE3"/>
    <w:rsid w:val="00FB5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0E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20BD"/>
    <w:pPr>
      <w:ind w:left="720"/>
      <w:contextualSpacing/>
    </w:pPr>
  </w:style>
  <w:style w:type="character" w:customStyle="1" w:styleId="ListParagraphChar">
    <w:name w:val="List Paragraph Char"/>
    <w:link w:val="ListParagraph"/>
    <w:uiPriority w:val="34"/>
    <w:rsid w:val="00F81EE3"/>
  </w:style>
  <w:style w:type="table" w:styleId="TableGrid">
    <w:name w:val="Table Grid"/>
    <w:basedOn w:val="TableNormal"/>
    <w:uiPriority w:val="39"/>
    <w:rsid w:val="00F81EE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71BC8"/>
    <w:pPr>
      <w:spacing w:after="0" w:line="240" w:lineRule="auto"/>
    </w:pPr>
    <w:rPr>
      <w:sz w:val="24"/>
      <w:szCs w:val="24"/>
    </w:rPr>
  </w:style>
  <w:style w:type="character" w:customStyle="1" w:styleId="FootnoteTextChar">
    <w:name w:val="Footnote Text Char"/>
    <w:basedOn w:val="DefaultParagraphFont"/>
    <w:link w:val="FootnoteText"/>
    <w:uiPriority w:val="99"/>
    <w:rsid w:val="00271BC8"/>
    <w:rPr>
      <w:sz w:val="24"/>
      <w:szCs w:val="24"/>
    </w:rPr>
  </w:style>
  <w:style w:type="character" w:styleId="FootnoteReference">
    <w:name w:val="footnote reference"/>
    <w:basedOn w:val="DefaultParagraphFont"/>
    <w:uiPriority w:val="99"/>
    <w:unhideWhenUsed/>
    <w:rsid w:val="00271BC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20BD"/>
    <w:pPr>
      <w:ind w:left="720"/>
      <w:contextualSpacing/>
    </w:pPr>
  </w:style>
  <w:style w:type="character" w:customStyle="1" w:styleId="ListParagraphChar">
    <w:name w:val="List Paragraph Char"/>
    <w:link w:val="ListParagraph"/>
    <w:uiPriority w:val="34"/>
    <w:rsid w:val="00F81EE3"/>
  </w:style>
  <w:style w:type="table" w:styleId="TableGrid">
    <w:name w:val="Table Grid"/>
    <w:basedOn w:val="TableNormal"/>
    <w:uiPriority w:val="39"/>
    <w:rsid w:val="00F81EE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71BC8"/>
    <w:pPr>
      <w:spacing w:after="0" w:line="240" w:lineRule="auto"/>
    </w:pPr>
    <w:rPr>
      <w:sz w:val="24"/>
      <w:szCs w:val="24"/>
    </w:rPr>
  </w:style>
  <w:style w:type="character" w:customStyle="1" w:styleId="FootnoteTextChar">
    <w:name w:val="Footnote Text Char"/>
    <w:basedOn w:val="DefaultParagraphFont"/>
    <w:link w:val="FootnoteText"/>
    <w:uiPriority w:val="99"/>
    <w:rsid w:val="00271BC8"/>
    <w:rPr>
      <w:sz w:val="24"/>
      <w:szCs w:val="24"/>
    </w:rPr>
  </w:style>
  <w:style w:type="character" w:styleId="FootnoteReference">
    <w:name w:val="footnote reference"/>
    <w:basedOn w:val="DefaultParagraphFont"/>
    <w:uiPriority w:val="99"/>
    <w:unhideWhenUsed/>
    <w:rsid w:val="00271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712F7-2737-FC47-A8E4-A7B9FF40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2035</Words>
  <Characters>11603</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Fricke, Peter J</dc:creator>
  <cp:keywords/>
  <dc:description/>
  <cp:lastModifiedBy>Leilani Gallardo</cp:lastModifiedBy>
  <cp:revision>5</cp:revision>
  <dcterms:created xsi:type="dcterms:W3CDTF">2019-09-27T15:18:00Z</dcterms:created>
  <dcterms:modified xsi:type="dcterms:W3CDTF">2019-09-27T19:17:00Z</dcterms:modified>
</cp:coreProperties>
</file>